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b/>
          <w:sz w:val="32"/>
          <w:szCs w:val="32"/>
        </w:rPr>
      </w:pPr>
    </w:p>
    <w:p>
      <w:pPr>
        <w:widowControl/>
        <w:rPr>
          <w:rFonts w:ascii="黑体" w:eastAsia="黑体"/>
          <w:b/>
          <w:sz w:val="52"/>
          <w:szCs w:val="52"/>
        </w:rPr>
      </w:pPr>
      <w:r>
        <w:rPr>
          <w:rFonts w:ascii="Helvetica" w:hAnsi="Helvetica" w:cs="Helvetica"/>
          <w:b/>
          <w:color w:val="000000"/>
          <w:kern w:val="0"/>
          <w:sz w:val="44"/>
          <w:szCs w:val="44"/>
        </w:rPr>
        <w:drawing>
          <wp:anchor distT="0" distB="0" distL="114300" distR="114300" simplePos="0" relativeHeight="251682816" behindDoc="0" locked="0" layoutInCell="1" allowOverlap="1">
            <wp:simplePos x="0" y="0"/>
            <wp:positionH relativeFrom="column">
              <wp:posOffset>333375</wp:posOffset>
            </wp:positionH>
            <wp:positionV relativeFrom="paragraph">
              <wp:posOffset>116840</wp:posOffset>
            </wp:positionV>
            <wp:extent cx="1162050" cy="1123950"/>
            <wp:effectExtent l="0" t="0" r="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tretch>
                      <a:fillRect/>
                    </a:stretch>
                  </pic:blipFill>
                  <pic:spPr>
                    <a:xfrm>
                      <a:off x="0" y="0"/>
                      <a:ext cx="1162050" cy="1123950"/>
                    </a:xfrm>
                    <a:prstGeom prst="rect">
                      <a:avLst/>
                    </a:prstGeom>
                    <a:noFill/>
                    <a:ln w="9525">
                      <a:noFill/>
                    </a:ln>
                  </pic:spPr>
                </pic:pic>
              </a:graphicData>
            </a:graphic>
          </wp:anchor>
        </w:drawing>
      </w:r>
    </w:p>
    <w:p>
      <w:pPr>
        <w:autoSpaceDE w:val="0"/>
        <w:autoSpaceDN w:val="0"/>
        <w:adjustRightInd w:val="0"/>
        <w:spacing w:line="506" w:lineRule="exact"/>
        <w:ind w:firstLine="1966" w:firstLineChars="445"/>
        <w:jc w:val="center"/>
        <w:rPr>
          <w:rFonts w:hint="eastAsia" w:asciiTheme="minorEastAsia" w:hAnsiTheme="minorEastAsia" w:eastAsiaTheme="minorEastAsia" w:cstheme="minorEastAsia"/>
          <w:b/>
          <w:bCs w:val="0"/>
          <w:color w:val="000000"/>
          <w:kern w:val="0"/>
          <w:sz w:val="52"/>
          <w:szCs w:val="52"/>
        </w:rPr>
      </w:pPr>
      <w:r>
        <w:rPr>
          <w:rFonts w:hint="eastAsia" w:asciiTheme="minorEastAsia" w:hAnsiTheme="minorEastAsia" w:eastAsiaTheme="minorEastAsia" w:cstheme="minorEastAsia"/>
          <w:b/>
          <w:bCs w:val="0"/>
          <w:color w:val="000000"/>
          <w:kern w:val="0"/>
          <w:sz w:val="44"/>
          <w:szCs w:val="44"/>
        </w:rPr>
        <w:t>深圳市沃德一佳科技有限公司</w:t>
      </w:r>
    </w:p>
    <w:p>
      <w:pPr>
        <w:widowControl/>
        <w:jc w:val="center"/>
        <w:outlineLvl w:val="0"/>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lang w:val="en-US" w:eastAsia="zh-CN"/>
        </w:rPr>
        <w:t xml:space="preserve">     </w:t>
      </w:r>
    </w:p>
    <w:p>
      <w:pPr>
        <w:widowControl/>
        <w:jc w:val="center"/>
        <w:outlineLvl w:val="0"/>
        <w:rPr>
          <w:rFonts w:hint="eastAsia" w:asciiTheme="minorEastAsia" w:hAnsiTheme="minorEastAsia" w:eastAsiaTheme="minorEastAsia" w:cstheme="minorEastAsia"/>
          <w:b/>
          <w:bCs w:val="0"/>
          <w:sz w:val="52"/>
          <w:szCs w:val="52"/>
          <w:lang w:val="en-US" w:eastAsia="zh-CN"/>
        </w:rPr>
      </w:pPr>
      <w:r>
        <w:rPr>
          <w:rFonts w:hint="eastAsia" w:asciiTheme="minorEastAsia" w:hAnsiTheme="minorEastAsia" w:eastAsiaTheme="minorEastAsia" w:cstheme="minorEastAsia"/>
          <w:b/>
          <w:bCs w:val="0"/>
          <w:sz w:val="36"/>
          <w:szCs w:val="36"/>
          <w:lang w:val="en-US" w:eastAsia="zh-CN"/>
        </w:rPr>
        <w:t xml:space="preserve">     产品规格书</w:t>
      </w:r>
    </w:p>
    <w:p>
      <w:pPr>
        <w:widowControl/>
        <w:jc w:val="left"/>
        <w:rPr>
          <w:b/>
          <w:sz w:val="32"/>
          <w:szCs w:val="32"/>
        </w:rPr>
      </w:pPr>
    </w:p>
    <w:p>
      <w:pPr>
        <w:widowControl/>
        <w:jc w:val="left"/>
        <w:rPr>
          <w:b/>
          <w:sz w:val="32"/>
          <w:szCs w:val="32"/>
        </w:rPr>
      </w:pPr>
    </w:p>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047875" cy="1866900"/>
            <wp:effectExtent l="0" t="0" r="9525"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2047875" cy="1866900"/>
                    </a:xfrm>
                    <a:prstGeom prst="rect">
                      <a:avLst/>
                    </a:prstGeom>
                    <a:noFill/>
                    <a:ln w="9525">
                      <a:noFill/>
                    </a:ln>
                  </pic:spPr>
                </pic:pic>
              </a:graphicData>
            </a:graphic>
          </wp:inline>
        </w:drawing>
      </w:r>
    </w:p>
    <w:p>
      <w:pPr>
        <w:widowControl/>
        <w:rPr>
          <w:rFonts w:ascii="黑体" w:eastAsia="黑体"/>
          <w:b/>
          <w:sz w:val="52"/>
          <w:szCs w:val="52"/>
        </w:rPr>
      </w:pPr>
    </w:p>
    <w:p>
      <w:pPr>
        <w:widowControl/>
        <w:rPr>
          <w:rFonts w:ascii="黑体" w:eastAsia="黑体"/>
          <w:b/>
          <w:sz w:val="52"/>
          <w:szCs w:val="52"/>
        </w:rPr>
      </w:pPr>
    </w:p>
    <w:p>
      <w:pPr>
        <w:widowControl/>
        <w:ind w:firstLine="3253" w:firstLineChars="900"/>
        <w:jc w:val="both"/>
        <w:rPr>
          <w:rFonts w:hint="eastAsia" w:asciiTheme="minorEastAsia" w:hAnsiTheme="minorEastAsia" w:eastAsiaTheme="minorEastAsia" w:cstheme="minorEastAsia"/>
          <w:b/>
          <w:sz w:val="36"/>
          <w:szCs w:val="36"/>
          <w:u w:val="single"/>
          <w:lang w:eastAsia="zh-CN"/>
        </w:rPr>
      </w:pPr>
      <w:r>
        <w:rPr>
          <w:rFonts w:hint="eastAsia" w:asciiTheme="minorEastAsia" w:hAnsiTheme="minorEastAsia" w:eastAsiaTheme="minorEastAsia" w:cstheme="minorEastAsia"/>
          <w:b/>
          <w:sz w:val="36"/>
          <w:szCs w:val="36"/>
          <w:lang w:eastAsia="zh-CN"/>
        </w:rPr>
        <w:t>名称：</w:t>
      </w:r>
      <w:r>
        <w:rPr>
          <w:rFonts w:hint="eastAsia" w:asciiTheme="minorEastAsia" w:hAnsiTheme="minorEastAsia" w:eastAsiaTheme="minorEastAsia" w:cstheme="minorEastAsia"/>
          <w:b/>
          <w:sz w:val="36"/>
          <w:szCs w:val="36"/>
          <w:u w:val="single"/>
          <w:lang w:eastAsia="zh-CN"/>
        </w:rPr>
        <w:t>热释电红外传感器</w:t>
      </w:r>
    </w:p>
    <w:p>
      <w:pPr>
        <w:widowControl/>
        <w:ind w:firstLine="3253" w:firstLineChars="900"/>
        <w:jc w:val="both"/>
        <w:rPr>
          <w:rFonts w:hint="eastAsia" w:asciiTheme="minorEastAsia" w:hAnsiTheme="minorEastAsia" w:eastAsiaTheme="minorEastAsia" w:cstheme="minorEastAsia"/>
          <w:b/>
          <w:sz w:val="36"/>
          <w:szCs w:val="36"/>
          <w:u w:val="single"/>
          <w:lang w:val="en-US" w:eastAsia="zh-CN"/>
        </w:rPr>
      </w:pPr>
      <w:r>
        <w:rPr>
          <w:rFonts w:hint="eastAsia" w:asciiTheme="minorEastAsia" w:hAnsiTheme="minorEastAsia" w:eastAsiaTheme="minorEastAsia" w:cstheme="minorEastAsia"/>
          <w:b/>
          <w:sz w:val="36"/>
          <w:szCs w:val="36"/>
          <w:lang w:eastAsia="zh-CN"/>
        </w:rPr>
        <w:t>型号：</w:t>
      </w:r>
      <w:r>
        <w:rPr>
          <w:rFonts w:hint="eastAsia" w:asciiTheme="minorEastAsia" w:hAnsiTheme="minorEastAsia" w:eastAsiaTheme="minorEastAsia" w:cstheme="minorEastAsia"/>
          <w:b/>
          <w:sz w:val="36"/>
          <w:szCs w:val="36"/>
          <w:u w:val="single"/>
          <w:lang w:val="en-US" w:eastAsia="zh-CN"/>
        </w:rPr>
        <w:t>RD-623</w:t>
      </w:r>
    </w:p>
    <w:p>
      <w:pPr>
        <w:widowControl/>
        <w:rPr>
          <w:rFonts w:ascii="黑体" w:eastAsia="黑体"/>
          <w:b/>
          <w:sz w:val="52"/>
          <w:szCs w:val="52"/>
        </w:rPr>
      </w:pPr>
    </w:p>
    <w:p>
      <w:pPr>
        <w:widowControl/>
        <w:rPr>
          <w:rFonts w:ascii="黑体" w:eastAsia="黑体"/>
          <w:b/>
          <w:sz w:val="52"/>
          <w:szCs w:val="52"/>
        </w:rPr>
      </w:pPr>
    </w:p>
    <w:p>
      <w:pPr>
        <w:widowControl/>
        <w:rPr>
          <w:rFonts w:ascii="黑体" w:eastAsia="黑体"/>
          <w:b/>
          <w:sz w:val="52"/>
          <w:szCs w:val="52"/>
        </w:rPr>
      </w:pPr>
      <w:bookmarkStart w:id="0" w:name="_GoBack"/>
      <w:bookmarkEnd w:id="0"/>
    </w:p>
    <w:p>
      <w:pPr>
        <w:widowControl/>
        <w:jc w:val="center"/>
        <w:rPr>
          <w:rFonts w:hint="eastAsia"/>
          <w:b/>
          <w:sz w:val="32"/>
          <w:szCs w:val="32"/>
          <w:lang w:val="en-US" w:eastAsia="zh-CN"/>
        </w:rPr>
      </w:pPr>
    </w:p>
    <w:p>
      <w:pPr>
        <w:widowControl/>
        <w:jc w:val="center"/>
        <w:rPr>
          <w:rFonts w:hint="eastAsia" w:eastAsia="宋体"/>
          <w:b/>
          <w:sz w:val="32"/>
          <w:szCs w:val="32"/>
          <w:lang w:eastAsia="zh-CN"/>
        </w:rPr>
      </w:pPr>
      <w:r>
        <w:rPr>
          <w:rFonts w:hint="eastAsia"/>
          <w:b/>
          <w:sz w:val="32"/>
          <w:szCs w:val="32"/>
          <w:lang w:val="en-US" w:eastAsia="zh-CN"/>
        </w:rPr>
        <w:t>数字热释电传感器-</w:t>
      </w:r>
      <w:r>
        <w:rPr>
          <w:rFonts w:hint="eastAsia"/>
          <w:b/>
          <w:color w:val="auto"/>
          <w:sz w:val="32"/>
          <w:szCs w:val="32"/>
          <w:lang w:val="en-US" w:eastAsia="zh-CN"/>
        </w:rPr>
        <w:t>RDA226</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rPr>
          <w:rFonts w:hint="eastAsia" w:ascii="Calibri" w:hAnsi="Calibri" w:eastAsia="宋体" w:cs="黑体"/>
          <w:b/>
          <w:kern w:val="2"/>
          <w:sz w:val="21"/>
          <w:szCs w:val="21"/>
          <w:lang w:val="en-US" w:eastAsia="zh-CN" w:bidi="ar-SA"/>
        </w:rPr>
        <w:t>产品描述：</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420" w:firstLineChars="0"/>
        <w:jc w:val="both"/>
        <w:textAlignment w:val="auto"/>
        <w:outlineLvl w:val="9"/>
        <w:rPr>
          <w:rFonts w:hint="eastAsia" w:ascii="Arial" w:hAnsi="Arial" w:cs="Arial"/>
          <w:szCs w:val="21"/>
          <w:lang w:val="en-US" w:eastAsia="zh-CN"/>
        </w:rPr>
      </w:pPr>
      <w:r>
        <w:rPr>
          <w:rFonts w:hint="eastAsia" w:ascii="Arial" w:hAnsi="Arial" w:cs="Arial"/>
          <w:color w:val="auto"/>
          <w:szCs w:val="21"/>
          <w:lang w:val="en-US" w:eastAsia="zh-CN"/>
        </w:rPr>
        <w:t>RDA226</w:t>
      </w:r>
      <w:r>
        <w:rPr>
          <w:rFonts w:hint="eastAsia" w:ascii="Arial" w:hAnsi="Arial" w:cs="Arial"/>
          <w:szCs w:val="21"/>
          <w:lang w:val="en-US" w:eastAsia="zh-CN"/>
        </w:rPr>
        <w:t>数字热释电传感器是将传统热释电传感器的敏感元与信号处理芯片集成化设计，将敏感元与IC芯片集成封装到传感器屏蔽罩内部，敏感元通过感应外界人体移动产生的红外信号，以差分输入的方式传送到高精度的数字智能处理芯片进行处理，信号处理完成，传感器直接输出数字信号，方便使用。</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rPr>
          <w:rFonts w:hint="eastAsia" w:ascii="Calibri" w:hAnsi="Calibri" w:eastAsia="宋体" w:cs="黑体"/>
          <w:b/>
          <w:kern w:val="2"/>
          <w:sz w:val="21"/>
          <w:szCs w:val="21"/>
          <w:lang w:val="en-US" w:eastAsia="zh-CN" w:bidi="ar-SA"/>
        </w:rPr>
        <w:t>产品特点：</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cs="Arial"/>
          <w:kern w:val="2"/>
          <w:sz w:val="21"/>
          <w:szCs w:val="21"/>
          <w:lang w:val="en-US" w:eastAsia="zh-CN" w:bidi="ar-SA"/>
        </w:rPr>
      </w:pPr>
      <w:r>
        <w:rPr>
          <w:rFonts w:hint="eastAsia" w:ascii="Arial" w:hAnsi="Arial" w:cs="Arial"/>
          <w:kern w:val="2"/>
          <w:sz w:val="21"/>
          <w:szCs w:val="21"/>
          <w:lang w:val="en-US" w:eastAsia="zh-CN" w:bidi="ar-SA"/>
        </w:rPr>
        <w:t>1.高精度AD信号处理；</w:t>
      </w:r>
    </w:p>
    <w:p>
      <w:pPr>
        <w:keepNext w:val="0"/>
        <w:keepLines w:val="0"/>
        <w:pageBreakBefore w:val="0"/>
        <w:widowControl w:val="0"/>
        <w:numPr>
          <w:ilvl w:val="0"/>
          <w:numId w:val="1"/>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cs="Arial"/>
          <w:kern w:val="2"/>
          <w:sz w:val="21"/>
          <w:szCs w:val="21"/>
          <w:lang w:val="en-US" w:eastAsia="zh-CN" w:bidi="ar-SA"/>
        </w:rPr>
      </w:pPr>
      <w:r>
        <w:rPr>
          <w:rFonts w:hint="eastAsia" w:ascii="Arial" w:hAnsi="Arial" w:cs="Arial"/>
          <w:kern w:val="2"/>
          <w:sz w:val="21"/>
          <w:szCs w:val="21"/>
          <w:lang w:val="en-US" w:eastAsia="zh-CN" w:bidi="ar-SA"/>
        </w:rPr>
        <w:t>差分信号输入方式，抗干扰能力强；</w:t>
      </w:r>
    </w:p>
    <w:p>
      <w:pPr>
        <w:keepNext w:val="0"/>
        <w:keepLines w:val="0"/>
        <w:pageBreakBefore w:val="0"/>
        <w:widowControl w:val="0"/>
        <w:numPr>
          <w:ilvl w:val="0"/>
          <w:numId w:val="1"/>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cs="Arial"/>
          <w:kern w:val="2"/>
          <w:sz w:val="21"/>
          <w:szCs w:val="21"/>
          <w:lang w:val="en-US" w:eastAsia="zh-CN" w:bidi="ar-SA"/>
        </w:rPr>
      </w:pPr>
      <w:r>
        <w:rPr>
          <w:rFonts w:hint="eastAsia" w:ascii="Arial" w:hAnsi="Arial" w:cs="Arial"/>
          <w:kern w:val="2"/>
          <w:sz w:val="21"/>
          <w:szCs w:val="21"/>
          <w:lang w:val="en-US" w:eastAsia="zh-CN" w:bidi="ar-SA"/>
        </w:rPr>
        <w:t>具有灵敏度调节、延迟时间调节、光敏使能控制功能；</w:t>
      </w:r>
    </w:p>
    <w:p>
      <w:pPr>
        <w:keepNext w:val="0"/>
        <w:keepLines w:val="0"/>
        <w:pageBreakBefore w:val="0"/>
        <w:widowControl w:val="0"/>
        <w:numPr>
          <w:ilvl w:val="0"/>
          <w:numId w:val="1"/>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cs="Arial"/>
          <w:kern w:val="2"/>
          <w:sz w:val="21"/>
          <w:szCs w:val="21"/>
          <w:lang w:val="en-US" w:eastAsia="zh-CN" w:bidi="ar-SA"/>
        </w:rPr>
      </w:pPr>
      <w:r>
        <w:rPr>
          <w:rFonts w:hint="eastAsia" w:ascii="Arial" w:hAnsi="Arial" w:cs="Arial"/>
          <w:kern w:val="2"/>
          <w:sz w:val="21"/>
          <w:szCs w:val="21"/>
          <w:lang w:val="en-US" w:eastAsia="zh-CN" w:bidi="ar-SA"/>
        </w:rPr>
        <w:t>使能端可使能传感器是否开启输出;</w:t>
      </w:r>
    </w:p>
    <w:p>
      <w:pPr>
        <w:keepNext w:val="0"/>
        <w:keepLines w:val="0"/>
        <w:pageBreakBefore w:val="0"/>
        <w:widowControl w:val="0"/>
        <w:numPr>
          <w:ilvl w:val="0"/>
          <w:numId w:val="1"/>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cs="Arial"/>
          <w:kern w:val="2"/>
          <w:sz w:val="21"/>
          <w:szCs w:val="21"/>
          <w:lang w:val="en-US" w:eastAsia="zh-CN" w:bidi="ar-SA"/>
        </w:rPr>
      </w:pPr>
      <w:r>
        <w:rPr>
          <w:rFonts w:hint="eastAsia" w:ascii="Arial" w:hAnsi="Arial" w:cs="Arial"/>
          <w:kern w:val="2"/>
          <w:sz w:val="21"/>
          <w:szCs w:val="21"/>
          <w:lang w:val="en-US" w:eastAsia="zh-CN" w:bidi="ar-SA"/>
        </w:rPr>
        <w:t>低工作电压、低功耗；</w:t>
      </w:r>
    </w:p>
    <w:p>
      <w:pPr>
        <w:keepNext w:val="0"/>
        <w:keepLines w:val="0"/>
        <w:pageBreakBefore w:val="0"/>
        <w:widowControl w:val="0"/>
        <w:numPr>
          <w:ilvl w:val="0"/>
          <w:numId w:val="1"/>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cs="Arial"/>
          <w:kern w:val="2"/>
          <w:sz w:val="21"/>
          <w:szCs w:val="21"/>
          <w:lang w:val="en-US" w:eastAsia="zh-CN" w:bidi="ar-SA"/>
        </w:rPr>
      </w:pPr>
      <w:r>
        <w:rPr>
          <w:rFonts w:hint="eastAsia" w:ascii="Arial" w:hAnsi="Arial" w:cs="Arial"/>
          <w:kern w:val="2"/>
          <w:sz w:val="21"/>
          <w:szCs w:val="21"/>
          <w:lang w:val="en-US" w:eastAsia="zh-CN" w:bidi="ar-SA"/>
        </w:rPr>
        <w:t>数字TTL信号输出。</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default" w:ascii="Arial" w:hAnsi="Arial" w:cs="Arial"/>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rPr>
          <w:rFonts w:hint="eastAsia" w:ascii="Calibri" w:hAnsi="Calibri" w:eastAsia="宋体" w:cs="黑体"/>
          <w:b/>
          <w:kern w:val="2"/>
          <w:sz w:val="21"/>
          <w:szCs w:val="21"/>
          <w:lang w:val="en-US" w:eastAsia="zh-CN" w:bidi="ar-SA"/>
        </w:rPr>
        <w:t>主要应用：</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zh-CN" w:eastAsia="zh-CN" w:bidi="ar-SA"/>
        </w:rPr>
        <w:t>➢</w:t>
      </w:r>
      <w:r>
        <w:rPr>
          <w:rFonts w:hint="eastAsia" w:ascii="Arial" w:hAnsi="Arial" w:eastAsia="宋体" w:cs="Arial"/>
          <w:kern w:val="2"/>
          <w:sz w:val="21"/>
          <w:szCs w:val="21"/>
          <w:lang w:val="en-US" w:eastAsia="zh-CN" w:bidi="ar-SA"/>
        </w:rPr>
        <w:t>安防</w:t>
      </w:r>
      <w:r>
        <w:rPr>
          <w:rFonts w:hint="eastAsia" w:ascii="Arial" w:hAnsi="Arial" w:cs="Arial"/>
          <w:kern w:val="2"/>
          <w:sz w:val="21"/>
          <w:szCs w:val="21"/>
          <w:lang w:val="en-US" w:eastAsia="zh-CN" w:bidi="ar-SA"/>
        </w:rPr>
        <w:t>产品</w:t>
      </w:r>
      <w:r>
        <w:rPr>
          <w:rFonts w:hint="eastAsia" w:ascii="Arial" w:hAnsi="Arial" w:eastAsia="宋体" w:cs="Arial"/>
          <w:kern w:val="2"/>
          <w:sz w:val="21"/>
          <w:szCs w:val="21"/>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zh-CN" w:eastAsia="zh-CN" w:bidi="ar-SA"/>
        </w:rPr>
        <w:t>➢</w:t>
      </w:r>
      <w:r>
        <w:rPr>
          <w:rFonts w:hint="eastAsia" w:ascii="Arial" w:hAnsi="Arial" w:eastAsia="宋体" w:cs="Arial"/>
          <w:kern w:val="2"/>
          <w:sz w:val="21"/>
          <w:szCs w:val="21"/>
          <w:lang w:val="en-US" w:eastAsia="zh-CN" w:bidi="ar-SA"/>
        </w:rPr>
        <w:t>人体感应玩具</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zh-CN" w:eastAsia="zh-CN" w:bidi="ar-SA"/>
        </w:rPr>
        <w:t>➢</w:t>
      </w:r>
      <w:r>
        <w:rPr>
          <w:rFonts w:hint="eastAsia" w:ascii="Arial" w:hAnsi="Arial" w:eastAsia="宋体" w:cs="Arial"/>
          <w:kern w:val="2"/>
          <w:sz w:val="21"/>
          <w:szCs w:val="21"/>
          <w:lang w:val="en-US" w:eastAsia="zh-CN" w:bidi="ar-SA"/>
        </w:rPr>
        <w:t xml:space="preserve">人体感应灯具、开关、家电       </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zh-CN" w:eastAsia="zh-CN" w:bidi="ar-SA"/>
        </w:rPr>
        <w:t>➢</w:t>
      </w:r>
      <w:r>
        <w:rPr>
          <w:rFonts w:hint="eastAsia" w:ascii="Arial" w:hAnsi="Arial" w:eastAsia="宋体" w:cs="Arial"/>
          <w:kern w:val="2"/>
          <w:sz w:val="21"/>
          <w:szCs w:val="21"/>
          <w:lang w:val="en-US" w:eastAsia="zh-CN" w:bidi="ar-SA"/>
        </w:rPr>
        <w:t>工业自动化控制</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cs="Arial"/>
          <w:kern w:val="2"/>
          <w:sz w:val="21"/>
          <w:szCs w:val="21"/>
          <w:lang w:val="en-US" w:eastAsia="zh-CN" w:bidi="ar-SA"/>
        </w:rPr>
      </w:pPr>
      <w:r>
        <w:rPr>
          <w:rFonts w:hint="eastAsia" w:ascii="Arial" w:hAnsi="Arial" w:eastAsia="宋体" w:cs="Arial"/>
          <w:kern w:val="2"/>
          <w:sz w:val="21"/>
          <w:szCs w:val="21"/>
          <w:lang w:val="zh-CN" w:eastAsia="zh-CN" w:bidi="ar-SA"/>
        </w:rPr>
        <w:t>➢</w:t>
      </w:r>
      <w:r>
        <w:rPr>
          <w:rFonts w:hint="eastAsia" w:ascii="Arial" w:hAnsi="Arial" w:cs="Arial"/>
          <w:kern w:val="2"/>
          <w:sz w:val="21"/>
          <w:szCs w:val="21"/>
          <w:lang w:val="en-US" w:eastAsia="zh-CN" w:bidi="ar-SA"/>
        </w:rPr>
        <w:t>智能家居</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cs="Arial"/>
          <w:kern w:val="2"/>
          <w:sz w:val="21"/>
          <w:szCs w:val="21"/>
          <w:lang w:val="en-US" w:eastAsia="zh-CN" w:bidi="ar-SA"/>
        </w:rPr>
      </w:pPr>
      <w:r>
        <w:rPr>
          <w:rFonts w:hint="eastAsia" w:ascii="Arial" w:hAnsi="Arial" w:eastAsia="宋体" w:cs="Arial"/>
          <w:kern w:val="2"/>
          <w:sz w:val="21"/>
          <w:szCs w:val="21"/>
          <w:lang w:val="zh-CN" w:eastAsia="zh-CN" w:bidi="ar-SA"/>
        </w:rPr>
        <w:t>➢</w:t>
      </w:r>
      <w:r>
        <w:rPr>
          <w:rFonts w:hint="eastAsia" w:ascii="Arial" w:hAnsi="Arial" w:cs="Arial"/>
          <w:kern w:val="2"/>
          <w:sz w:val="21"/>
          <w:szCs w:val="21"/>
          <w:lang w:val="en-US" w:eastAsia="zh-CN" w:bidi="ar-SA"/>
        </w:rPr>
        <w:t>物联网终端</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21"/>
          <w:szCs w:val="21"/>
          <w:lang w:val="en-US" w:eastAsia="zh-CN" w:bidi="ar-SA"/>
        </w:rPr>
      </w:pPr>
      <w:r>
        <w:rPr>
          <w:rFonts w:hint="eastAsia" w:ascii="Arial" w:hAnsi="Arial" w:eastAsia="宋体" w:cs="Arial"/>
          <w:kern w:val="2"/>
          <w:sz w:val="21"/>
          <w:szCs w:val="21"/>
          <w:lang w:val="zh-CN" w:eastAsia="zh-CN" w:bidi="ar-SA"/>
        </w:rPr>
        <w:t>➢</w:t>
      </w:r>
      <w:r>
        <w:rPr>
          <w:rFonts w:hint="eastAsia" w:ascii="Arial" w:hAnsi="Arial" w:cs="Arial"/>
          <w:kern w:val="2"/>
          <w:sz w:val="21"/>
          <w:szCs w:val="21"/>
          <w:lang w:val="en-US" w:eastAsia="zh-CN" w:bidi="ar-SA"/>
        </w:rPr>
        <w:t>智能家电等</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rPr>
          <w:rFonts w:hint="eastAsia" w:ascii="Calibri" w:hAnsi="Calibri" w:eastAsia="宋体" w:cs="黑体"/>
          <w:b/>
          <w:kern w:val="2"/>
          <w:sz w:val="21"/>
          <w:szCs w:val="21"/>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rPr>
          <w:rFonts w:hint="eastAsia" w:cs="黑体"/>
          <w:b/>
          <w:kern w:val="2"/>
          <w:sz w:val="21"/>
          <w:szCs w:val="21"/>
          <w:lang w:val="en-US" w:eastAsia="zh-CN" w:bidi="ar-SA"/>
        </w:rPr>
        <w:t>1.最大极限</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956"/>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参数</w:t>
            </w:r>
          </w:p>
        </w:tc>
        <w:tc>
          <w:tcPr>
            <w:tcW w:w="956"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符号</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最大值</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最小值</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单位</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电压</w:t>
            </w:r>
          </w:p>
        </w:tc>
        <w:tc>
          <w:tcPr>
            <w:tcW w:w="956"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V</w:t>
            </w:r>
            <w:r>
              <w:rPr>
                <w:rFonts w:hint="eastAsia" w:cs="黑体"/>
                <w:b w:val="0"/>
                <w:bCs/>
                <w:kern w:val="2"/>
                <w:sz w:val="11"/>
                <w:szCs w:val="11"/>
                <w:vertAlign w:val="baseline"/>
                <w:lang w:val="en-US" w:eastAsia="zh-CN" w:bidi="ar-SA"/>
              </w:rPr>
              <w:t>DD</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-0.3</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3.6</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V</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引脚极限</w:t>
            </w:r>
          </w:p>
        </w:tc>
        <w:tc>
          <w:tcPr>
            <w:tcW w:w="956"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I</w:t>
            </w:r>
            <w:r>
              <w:rPr>
                <w:rFonts w:hint="eastAsia" w:cs="黑体"/>
                <w:b w:val="0"/>
                <w:bCs/>
                <w:kern w:val="2"/>
                <w:sz w:val="11"/>
                <w:szCs w:val="11"/>
                <w:vertAlign w:val="baseline"/>
                <w:lang w:val="en-US" w:eastAsia="zh-CN" w:bidi="ar-SA"/>
              </w:rPr>
              <w:t>nto</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-100</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100</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mA</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储存温度</w:t>
            </w:r>
          </w:p>
        </w:tc>
        <w:tc>
          <w:tcPr>
            <w:tcW w:w="956"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T</w:t>
            </w:r>
            <w:r>
              <w:rPr>
                <w:rFonts w:hint="eastAsia" w:cs="黑体"/>
                <w:b w:val="0"/>
                <w:bCs/>
                <w:kern w:val="2"/>
                <w:sz w:val="11"/>
                <w:szCs w:val="11"/>
                <w:vertAlign w:val="baseline"/>
                <w:lang w:val="en-US" w:eastAsia="zh-CN" w:bidi="ar-SA"/>
              </w:rPr>
              <w:t>ST</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-40</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125</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w:t>
            </w:r>
          </w:p>
        </w:tc>
        <w:tc>
          <w:tcPr>
            <w:tcW w:w="154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Calibri" w:hAnsi="Calibri" w:eastAsia="宋体" w:cs="黑体"/>
                <w:b w:val="0"/>
                <w:bCs/>
                <w:kern w:val="2"/>
                <w:sz w:val="21"/>
                <w:szCs w:val="21"/>
                <w:vertAlign w:val="baseline"/>
                <w:lang w:val="en-US" w:eastAsia="zh-CN" w:bidi="ar-SA"/>
              </w:rPr>
            </w:pPr>
          </w:p>
        </w:tc>
      </w:tr>
    </w:tbl>
    <w:p>
      <w:pPr>
        <w:keepNext w:val="0"/>
        <w:keepLines w:val="0"/>
        <w:pageBreakBefore w:val="0"/>
        <w:widowControl w:val="0"/>
        <w:numPr>
          <w:ilvl w:val="0"/>
          <w:numId w:val="2"/>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kern w:val="2"/>
          <w:sz w:val="21"/>
          <w:szCs w:val="21"/>
          <w:lang w:val="en-US" w:eastAsia="zh-CN" w:bidi="ar-SA"/>
        </w:rPr>
      </w:pPr>
      <w:r>
        <w:rPr>
          <w:rFonts w:hint="eastAsia" w:cs="黑体"/>
          <w:b/>
          <w:kern w:val="2"/>
          <w:sz w:val="21"/>
          <w:szCs w:val="21"/>
          <w:lang w:val="en-US" w:eastAsia="zh-CN" w:bidi="ar-SA"/>
        </w:rPr>
        <w:t>工作条件（T=25℃）</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0"/>
        <w:gridCol w:w="650"/>
        <w:gridCol w:w="10"/>
        <w:gridCol w:w="1170"/>
        <w:gridCol w:w="1070"/>
        <w:gridCol w:w="1130"/>
        <w:gridCol w:w="20"/>
        <w:gridCol w:w="1550"/>
        <w:gridCol w:w="10"/>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参数</w:t>
            </w:r>
          </w:p>
        </w:tc>
        <w:tc>
          <w:tcPr>
            <w:tcW w:w="660" w:type="dxa"/>
            <w:gridSpan w:val="2"/>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符号</w:t>
            </w:r>
          </w:p>
        </w:tc>
        <w:tc>
          <w:tcPr>
            <w:tcW w:w="1180" w:type="dxa"/>
            <w:gridSpan w:val="2"/>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最小值</w:t>
            </w:r>
          </w:p>
        </w:tc>
        <w:tc>
          <w:tcPr>
            <w:tcW w:w="1070" w:type="dxa"/>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典型值</w:t>
            </w:r>
          </w:p>
        </w:tc>
        <w:tc>
          <w:tcPr>
            <w:tcW w:w="1150" w:type="dxa"/>
            <w:gridSpan w:val="2"/>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最大值</w:t>
            </w:r>
          </w:p>
        </w:tc>
        <w:tc>
          <w:tcPr>
            <w:tcW w:w="155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单位</w:t>
            </w:r>
          </w:p>
        </w:tc>
        <w:tc>
          <w:tcPr>
            <w:tcW w:w="15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bCs/>
                <w:kern w:val="2"/>
                <w:sz w:val="21"/>
                <w:szCs w:val="21"/>
                <w:vertAlign w:val="baseline"/>
                <w:lang w:val="en-US" w:eastAsia="zh-CN" w:bidi="ar-SA"/>
              </w:rPr>
              <w:t>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工作电压</w:t>
            </w:r>
          </w:p>
        </w:tc>
        <w:tc>
          <w:tcPr>
            <w:tcW w:w="66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w:t>
            </w:r>
            <w:r>
              <w:rPr>
                <w:rFonts w:hint="eastAsia" w:cs="黑体"/>
                <w:b w:val="0"/>
                <w:bCs w:val="0"/>
                <w:kern w:val="2"/>
                <w:sz w:val="11"/>
                <w:szCs w:val="11"/>
                <w:vertAlign w:val="baseline"/>
                <w:lang w:val="en-US" w:eastAsia="zh-CN" w:bidi="ar-SA"/>
              </w:rPr>
              <w:t>DD</w:t>
            </w:r>
          </w:p>
        </w:tc>
        <w:tc>
          <w:tcPr>
            <w:tcW w:w="118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2.7</w:t>
            </w:r>
          </w:p>
        </w:tc>
        <w:tc>
          <w:tcPr>
            <w:tcW w:w="10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3</w:t>
            </w:r>
          </w:p>
        </w:tc>
        <w:tc>
          <w:tcPr>
            <w:tcW w:w="115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3.3</w:t>
            </w: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w:t>
            </w:r>
          </w:p>
        </w:tc>
        <w:tc>
          <w:tcPr>
            <w:tcW w:w="1538"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工作电流</w:t>
            </w:r>
          </w:p>
        </w:tc>
        <w:tc>
          <w:tcPr>
            <w:tcW w:w="66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I</w:t>
            </w:r>
            <w:r>
              <w:rPr>
                <w:rFonts w:hint="eastAsia" w:cs="黑体"/>
                <w:b w:val="0"/>
                <w:bCs w:val="0"/>
                <w:kern w:val="2"/>
                <w:sz w:val="11"/>
                <w:szCs w:val="11"/>
                <w:vertAlign w:val="baseline"/>
                <w:lang w:val="en-US" w:eastAsia="zh-CN" w:bidi="ar-SA"/>
              </w:rPr>
              <w:t>DD</w:t>
            </w:r>
          </w:p>
        </w:tc>
        <w:tc>
          <w:tcPr>
            <w:tcW w:w="118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12</w:t>
            </w:r>
          </w:p>
        </w:tc>
        <w:tc>
          <w:tcPr>
            <w:tcW w:w="10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15</w:t>
            </w:r>
          </w:p>
        </w:tc>
        <w:tc>
          <w:tcPr>
            <w:tcW w:w="115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20</w:t>
            </w: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uA</w:t>
            </w:r>
          </w:p>
        </w:tc>
        <w:tc>
          <w:tcPr>
            <w:tcW w:w="1538"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灵敏度阈值</w:t>
            </w:r>
          </w:p>
        </w:tc>
        <w:tc>
          <w:tcPr>
            <w:tcW w:w="66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w:t>
            </w:r>
            <w:r>
              <w:rPr>
                <w:rFonts w:hint="eastAsia" w:cs="黑体"/>
                <w:b w:val="0"/>
                <w:bCs w:val="0"/>
                <w:kern w:val="2"/>
                <w:sz w:val="11"/>
                <w:szCs w:val="11"/>
                <w:vertAlign w:val="baseline"/>
                <w:lang w:val="en-US" w:eastAsia="zh-CN" w:bidi="ar-SA"/>
              </w:rPr>
              <w:t>SENS</w:t>
            </w:r>
          </w:p>
        </w:tc>
        <w:tc>
          <w:tcPr>
            <w:tcW w:w="118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110</w:t>
            </w:r>
          </w:p>
        </w:tc>
        <w:tc>
          <w:tcPr>
            <w:tcW w:w="107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p>
        </w:tc>
        <w:tc>
          <w:tcPr>
            <w:tcW w:w="1150"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530</w:t>
            </w:r>
          </w:p>
        </w:tc>
        <w:tc>
          <w:tcPr>
            <w:tcW w:w="15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uV</w:t>
            </w:r>
          </w:p>
        </w:tc>
        <w:tc>
          <w:tcPr>
            <w:tcW w:w="1538"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工作温度</w:t>
            </w:r>
          </w:p>
        </w:tc>
        <w:tc>
          <w:tcPr>
            <w:tcW w:w="660" w:type="dxa"/>
            <w:gridSpan w:val="2"/>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W</w:t>
            </w:r>
            <w:r>
              <w:rPr>
                <w:rFonts w:hint="eastAsia" w:cs="黑体"/>
                <w:b w:val="0"/>
                <w:bCs w:val="0"/>
                <w:kern w:val="2"/>
                <w:sz w:val="11"/>
                <w:szCs w:val="11"/>
                <w:vertAlign w:val="baseline"/>
                <w:lang w:val="en-US" w:eastAsia="zh-CN" w:bidi="ar-SA"/>
              </w:rPr>
              <w:t>ST</w:t>
            </w:r>
          </w:p>
        </w:tc>
        <w:tc>
          <w:tcPr>
            <w:tcW w:w="1180" w:type="dxa"/>
            <w:gridSpan w:val="2"/>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-20</w:t>
            </w:r>
          </w:p>
        </w:tc>
        <w:tc>
          <w:tcPr>
            <w:tcW w:w="1070" w:type="dxa"/>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50" w:type="dxa"/>
            <w:gridSpan w:val="2"/>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85</w:t>
            </w:r>
          </w:p>
        </w:tc>
        <w:tc>
          <w:tcPr>
            <w:tcW w:w="1550" w:type="dxa"/>
            <w:vAlign w:val="top"/>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w:t>
            </w:r>
          </w:p>
        </w:tc>
        <w:tc>
          <w:tcPr>
            <w:tcW w:w="1538"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bCs/>
                <w:kern w:val="2"/>
                <w:sz w:val="21"/>
                <w:szCs w:val="21"/>
                <w:vertAlign w:val="baseline"/>
                <w:lang w:val="en-US" w:eastAsia="zh-CN" w:bidi="ar-SA"/>
              </w:rPr>
              <w:t>输入使能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输入高电压</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w:t>
            </w:r>
            <w:r>
              <w:rPr>
                <w:rFonts w:hint="eastAsia" w:cs="黑体"/>
                <w:b w:val="0"/>
                <w:bCs w:val="0"/>
                <w:kern w:val="2"/>
                <w:sz w:val="11"/>
                <w:szCs w:val="11"/>
                <w:vertAlign w:val="baseline"/>
                <w:lang w:val="en-US" w:eastAsia="zh-CN" w:bidi="ar-SA"/>
              </w:rPr>
              <w:t>IH</w:t>
            </w:r>
          </w:p>
        </w:tc>
        <w:tc>
          <w:tcPr>
            <w:tcW w:w="118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80</w:t>
            </w: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5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55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w:t>
            </w:r>
            <w:r>
              <w:rPr>
                <w:rFonts w:hint="eastAsia" w:cs="黑体"/>
                <w:b w:val="0"/>
                <w:bCs w:val="0"/>
                <w:kern w:val="2"/>
                <w:sz w:val="11"/>
                <w:szCs w:val="11"/>
                <w:vertAlign w:val="baseline"/>
                <w:lang w:val="en-US" w:eastAsia="zh-CN" w:bidi="ar-SA"/>
              </w:rPr>
              <w:t>DD</w:t>
            </w:r>
          </w:p>
        </w:tc>
        <w:tc>
          <w:tcPr>
            <w:tcW w:w="15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输入低电压</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w:t>
            </w:r>
            <w:r>
              <w:rPr>
                <w:rFonts w:hint="eastAsia" w:cs="黑体"/>
                <w:b w:val="0"/>
                <w:bCs w:val="0"/>
                <w:kern w:val="2"/>
                <w:sz w:val="11"/>
                <w:szCs w:val="11"/>
                <w:vertAlign w:val="baseline"/>
                <w:lang w:val="en-US" w:eastAsia="zh-CN" w:bidi="ar-SA"/>
              </w:rPr>
              <w:t>IL</w:t>
            </w:r>
          </w:p>
        </w:tc>
        <w:tc>
          <w:tcPr>
            <w:tcW w:w="118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5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20</w:t>
            </w:r>
          </w:p>
        </w:tc>
        <w:tc>
          <w:tcPr>
            <w:tcW w:w="155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w:t>
            </w:r>
            <w:r>
              <w:rPr>
                <w:rFonts w:hint="eastAsia" w:cs="黑体"/>
                <w:b w:val="0"/>
                <w:bCs w:val="0"/>
                <w:kern w:val="2"/>
                <w:sz w:val="11"/>
                <w:szCs w:val="11"/>
                <w:vertAlign w:val="baseline"/>
                <w:lang w:val="en-US" w:eastAsia="zh-CN" w:bidi="ar-SA"/>
              </w:rPr>
              <w:t>DD</w:t>
            </w:r>
          </w:p>
        </w:tc>
        <w:tc>
          <w:tcPr>
            <w:tcW w:w="15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输入电流</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I</w:t>
            </w:r>
            <w:r>
              <w:rPr>
                <w:rFonts w:hint="eastAsia" w:cs="黑体"/>
                <w:b w:val="0"/>
                <w:bCs w:val="0"/>
                <w:kern w:val="2"/>
                <w:sz w:val="11"/>
                <w:szCs w:val="11"/>
                <w:vertAlign w:val="baseline"/>
                <w:lang w:val="en-US" w:eastAsia="zh-CN" w:bidi="ar-SA"/>
              </w:rPr>
              <w:t>I</w:t>
            </w:r>
          </w:p>
        </w:tc>
        <w:tc>
          <w:tcPr>
            <w:tcW w:w="118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w:t>
            </w: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5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w:t>
            </w:r>
          </w:p>
        </w:tc>
        <w:tc>
          <w:tcPr>
            <w:tcW w:w="155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uA</w:t>
            </w:r>
          </w:p>
        </w:tc>
        <w:tc>
          <w:tcPr>
            <w:tcW w:w="153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bCs/>
                <w:kern w:val="2"/>
                <w:sz w:val="21"/>
                <w:szCs w:val="21"/>
                <w:vertAlign w:val="baseline"/>
                <w:lang w:val="en-US" w:eastAsia="zh-CN" w:bidi="ar-SA"/>
              </w:rPr>
              <w:t>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输出低电流</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I</w:t>
            </w:r>
            <w:r>
              <w:rPr>
                <w:rFonts w:hint="eastAsia" w:cs="黑体"/>
                <w:b w:val="0"/>
                <w:bCs w:val="0"/>
                <w:kern w:val="2"/>
                <w:sz w:val="11"/>
                <w:szCs w:val="11"/>
                <w:vertAlign w:val="baseline"/>
                <w:lang w:val="en-US" w:eastAsia="zh-CN" w:bidi="ar-SA"/>
              </w:rPr>
              <w:t>OL</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10</w:t>
            </w: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p>
        </w:tc>
        <w:tc>
          <w:tcPr>
            <w:tcW w:w="1580"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mA</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输出高电流</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I</w:t>
            </w:r>
            <w:r>
              <w:rPr>
                <w:rFonts w:hint="eastAsia" w:cs="黑体"/>
                <w:b w:val="0"/>
                <w:bCs w:val="0"/>
                <w:kern w:val="2"/>
                <w:sz w:val="11"/>
                <w:szCs w:val="11"/>
                <w:vertAlign w:val="baseline"/>
                <w:lang w:val="en-US" w:eastAsia="zh-CN" w:bidi="ar-SA"/>
              </w:rPr>
              <w:t>OH</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-10</w:t>
            </w:r>
          </w:p>
        </w:tc>
        <w:tc>
          <w:tcPr>
            <w:tcW w:w="1580" w:type="dxa"/>
            <w:gridSpan w:val="3"/>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mA</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封锁时间</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2.3</w:t>
            </w:r>
          </w:p>
        </w:tc>
        <w:tc>
          <w:tcPr>
            <w:tcW w:w="113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58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S</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延迟时间</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18"/>
                <w:szCs w:val="18"/>
                <w:vertAlign w:val="baseline"/>
                <w:lang w:val="en-US" w:eastAsia="zh-CN" w:bidi="ar-SA"/>
              </w:rPr>
              <w:t>ON</w:t>
            </w:r>
            <w:r>
              <w:rPr>
                <w:rFonts w:hint="eastAsia" w:cs="黑体"/>
                <w:b w:val="0"/>
                <w:bCs w:val="0"/>
                <w:kern w:val="2"/>
                <w:sz w:val="10"/>
                <w:szCs w:val="10"/>
                <w:vertAlign w:val="baseline"/>
                <w:lang w:val="en-US" w:eastAsia="zh-CN" w:bidi="ar-SA"/>
              </w:rPr>
              <w:t>TIME</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2</w:t>
            </w: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4194</w:t>
            </w:r>
          </w:p>
        </w:tc>
        <w:tc>
          <w:tcPr>
            <w:tcW w:w="158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S</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6" w:type="dxa"/>
            <w:gridSpan w:val="11"/>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bCs/>
                <w:kern w:val="2"/>
                <w:sz w:val="21"/>
                <w:szCs w:val="21"/>
                <w:vertAlign w:val="baseline"/>
                <w:lang w:val="en-US" w:eastAsia="zh-CN" w:bidi="ar-SA"/>
              </w:rPr>
              <w:t>输入调节（灵敏度/延迟时间）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电压输入范围</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0</w:t>
            </w: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VDD</w:t>
            </w:r>
          </w:p>
        </w:tc>
        <w:tc>
          <w:tcPr>
            <w:tcW w:w="158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V</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调节范围（0V-1/4VDD）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输入偏置电流</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w:t>
            </w: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1</w:t>
            </w:r>
          </w:p>
        </w:tc>
        <w:tc>
          <w:tcPr>
            <w:tcW w:w="158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uA</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gridSpan w:val="11"/>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bCs/>
                <w:kern w:val="2"/>
                <w:sz w:val="21"/>
                <w:szCs w:val="21"/>
                <w:vertAlign w:val="baseline"/>
                <w:lang w:val="en-US" w:eastAsia="zh-CN" w:bidi="ar-SA"/>
              </w:rPr>
              <w:t>振荡器和滤波器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低通滤波器截止频率</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7</w:t>
            </w:r>
          </w:p>
        </w:tc>
        <w:tc>
          <w:tcPr>
            <w:tcW w:w="158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Hz</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高通滤波器截止频率</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0.44</w:t>
            </w:r>
          </w:p>
        </w:tc>
        <w:tc>
          <w:tcPr>
            <w:tcW w:w="158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Hz</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芯片振荡器频率</w:t>
            </w: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F</w:t>
            </w:r>
            <w:r>
              <w:rPr>
                <w:rFonts w:hint="eastAsia" w:cs="黑体"/>
                <w:b w:val="0"/>
                <w:bCs w:val="0"/>
                <w:kern w:val="2"/>
                <w:sz w:val="11"/>
                <w:szCs w:val="11"/>
                <w:vertAlign w:val="baseline"/>
                <w:lang w:val="en-US" w:eastAsia="zh-CN" w:bidi="ar-SA"/>
              </w:rPr>
              <w:t>CLK</w:t>
            </w: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64</w:t>
            </w:r>
          </w:p>
        </w:tc>
        <w:tc>
          <w:tcPr>
            <w:tcW w:w="158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r>
              <w:rPr>
                <w:rFonts w:hint="eastAsia" w:cs="黑体"/>
                <w:b w:val="0"/>
                <w:bCs w:val="0"/>
                <w:kern w:val="2"/>
                <w:sz w:val="21"/>
                <w:szCs w:val="21"/>
                <w:vertAlign w:val="baseline"/>
                <w:lang w:val="en-US" w:eastAsia="zh-CN" w:bidi="ar-SA"/>
              </w:rPr>
              <w:t>KHz</w:t>
            </w: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8"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66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07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130"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580"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c>
          <w:tcPr>
            <w:tcW w:w="1528" w:type="dxa"/>
          </w:tcPr>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val="0"/>
                <w:kern w:val="2"/>
                <w:sz w:val="21"/>
                <w:szCs w:val="21"/>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cs="黑体"/>
          <w:b/>
          <w:kern w:val="2"/>
          <w:sz w:val="21"/>
          <w:szCs w:val="21"/>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cs="黑体"/>
          <w:b/>
          <w:kern w:val="2"/>
          <w:sz w:val="21"/>
          <w:szCs w:val="21"/>
          <w:lang w:val="en-US" w:eastAsia="zh-CN" w:bidi="ar-SA"/>
        </w:rPr>
      </w:pPr>
      <w:r>
        <w:rPr>
          <w:rFonts w:hint="eastAsia" w:cs="黑体"/>
          <w:b/>
          <w:kern w:val="2"/>
          <w:sz w:val="21"/>
          <w:szCs w:val="21"/>
          <w:lang w:val="en-US" w:eastAsia="zh-CN" w:bidi="ar-SA"/>
        </w:rPr>
        <w:t>内部框图</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cs="黑体"/>
          <w:b/>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pPr>
      <w:r>
        <w:drawing>
          <wp:inline distT="0" distB="0" distL="114300" distR="114300">
            <wp:extent cx="5754370" cy="3231515"/>
            <wp:effectExtent l="0" t="0" r="1778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754370" cy="3231515"/>
                    </a:xfrm>
                    <a:prstGeom prst="rect">
                      <a:avLst/>
                    </a:prstGeom>
                    <a:noFill/>
                    <a:ln w="9525">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b/>
          <w:bCs/>
          <w:lang w:val="en-US" w:eastAsia="zh-CN"/>
        </w:rPr>
      </w:pPr>
      <w:r>
        <w:rPr>
          <w:rFonts w:hint="eastAsia"/>
          <w:b/>
          <w:bCs/>
          <w:lang w:val="en-US" w:eastAsia="zh-CN"/>
        </w:rPr>
        <w:t>触发模式</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b w:val="0"/>
          <w:bCs w:val="0"/>
          <w:lang w:val="en-US" w:eastAsia="zh-CN"/>
        </w:rPr>
      </w:pPr>
      <w:r>
        <w:rPr>
          <w:rFonts w:hint="eastAsia"/>
          <w:b/>
          <w:bCs/>
          <w:lang w:val="en-US" w:eastAsia="zh-CN"/>
        </w:rPr>
        <w:t xml:space="preserve">    </w:t>
      </w:r>
      <w:r>
        <w:rPr>
          <w:rFonts w:hint="eastAsia"/>
          <w:b w:val="0"/>
          <w:bCs w:val="0"/>
          <w:lang w:val="en-US" w:eastAsia="zh-CN"/>
        </w:rPr>
        <w:t>传感器接收到的信号超过设定的阈值之后，内部会产生一个计数脉冲，当传感器再次接收到这样的信号，会产生第二个计数脉冲，当4秒之内产生两个计数脉冲，传感器REL脚输出高电平，此外，接收到的信号超过比较阈值的5倍以上，只需要一个脉冲REL脚就输出高电平，输出延迟时间从最后一次有效脉冲开始计时。</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pPr>
      <w:r>
        <w:drawing>
          <wp:inline distT="0" distB="0" distL="114300" distR="114300">
            <wp:extent cx="5753735" cy="2927985"/>
            <wp:effectExtent l="0" t="0" r="18415"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753735" cy="292798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b/>
          <w:bCs/>
          <w:lang w:val="en-US" w:eastAsia="zh-CN"/>
        </w:rPr>
      </w:pPr>
      <w:r>
        <w:rPr>
          <w:rFonts w:hint="eastAsia"/>
          <w:b/>
          <w:bCs/>
          <w:lang w:val="en-US" w:eastAsia="zh-CN"/>
        </w:rPr>
        <w:t>灵敏度调节</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b w:val="0"/>
          <w:bCs w:val="0"/>
          <w:lang w:val="en-US" w:eastAsia="zh-CN"/>
        </w:rPr>
      </w:pPr>
      <w:r>
        <w:rPr>
          <w:rFonts w:hint="eastAsia"/>
          <w:b w:val="0"/>
          <w:bCs w:val="0"/>
          <w:lang w:val="en-US" w:eastAsia="zh-CN"/>
        </w:rPr>
        <w:t xml:space="preserve">    管脚SENS上的输入电压，决定传感器的输入信号的比较阈值。接地时，传感器比较阈值最低，此时传感器灵敏度最高，也就是感应距离可能最远；超过1/4VDD的输入电压将会选择最大阈值，此时传感器灵敏度最低，也就是感应距离可能最小。传感器的感应距离跟SENS（灵敏度）管脚上的电压不是线性关系，结合不同的菲涅尔透镜，不同灵敏度，感应距离以实测为准。</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center"/>
        <w:textAlignment w:val="auto"/>
        <w:outlineLvl w:val="9"/>
      </w:pPr>
      <w:r>
        <w:drawing>
          <wp:inline distT="0" distB="0" distL="114300" distR="114300">
            <wp:extent cx="4147185" cy="3945890"/>
            <wp:effectExtent l="0" t="0" r="5715" b="1651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4147185" cy="394589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center"/>
        <w:textAlignment w:val="auto"/>
        <w:outlineLvl w:val="9"/>
        <w:rPr>
          <w:rFonts w:hint="eastAsia"/>
          <w:lang w:eastAsia="zh-CN"/>
        </w:rPr>
      </w:pPr>
      <w:r>
        <w:rPr>
          <w:rFonts w:hint="eastAsia"/>
          <w:lang w:eastAsia="zh-CN"/>
        </w:rPr>
        <w:t>比较阈值与</w:t>
      </w:r>
      <w:r>
        <w:rPr>
          <w:rFonts w:hint="eastAsia"/>
          <w:lang w:val="en-US" w:eastAsia="zh-CN"/>
        </w:rPr>
        <w:t>SENS</w:t>
      </w:r>
      <w:r>
        <w:rPr>
          <w:rFonts w:hint="eastAsia"/>
          <w:lang w:eastAsia="zh-CN"/>
        </w:rPr>
        <w:t>输入电压（</w:t>
      </w:r>
      <w:r>
        <w:rPr>
          <w:rFonts w:hint="eastAsia"/>
          <w:lang w:val="en-US" w:eastAsia="zh-CN"/>
        </w:rPr>
        <w:t>X*VDD</w:t>
      </w:r>
      <w:r>
        <w:rPr>
          <w:rFonts w:hint="eastAsia"/>
          <w:lang w:eastAsia="zh-CN"/>
        </w:rPr>
        <w:t>）对比图</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center"/>
        <w:textAlignment w:val="auto"/>
        <w:outlineLvl w:val="9"/>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b/>
          <w:bCs/>
          <w:lang w:val="en-US" w:eastAsia="zh-CN"/>
        </w:rPr>
      </w:pPr>
      <w:r>
        <w:rPr>
          <w:rFonts w:hint="eastAsia"/>
          <w:b/>
          <w:bCs/>
          <w:lang w:val="en-US" w:eastAsia="zh-CN"/>
        </w:rPr>
        <w:t>延迟时间调节</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rPr>
          <w:rFonts w:hint="eastAsia"/>
          <w:b w:val="0"/>
          <w:bCs w:val="0"/>
          <w:lang w:val="en-US" w:eastAsia="zh-CN"/>
        </w:rPr>
      </w:pPr>
      <w:r>
        <w:rPr>
          <w:rFonts w:hint="eastAsia"/>
          <w:b w:val="0"/>
          <w:bCs w:val="0"/>
          <w:lang w:val="en-US" w:eastAsia="zh-CN"/>
        </w:rPr>
        <w:t xml:space="preserve">    延迟时间为传感器达到比较阈值之后输出高电平的持续时间，ONTIME管脚的输入电压决定输出信号的持续时间长短，输出延迟时间与电压对比关系，参考下表，电压值超过1/4VDD将选择最长延迟时间。</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both"/>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center"/>
        <w:textAlignment w:val="auto"/>
        <w:outlineLvl w:val="9"/>
      </w:pPr>
      <w:r>
        <w:drawing>
          <wp:inline distT="0" distB="0" distL="114300" distR="114300">
            <wp:extent cx="3604895" cy="3330575"/>
            <wp:effectExtent l="0" t="0" r="14605" b="317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1"/>
                    <a:stretch>
                      <a:fillRect/>
                    </a:stretch>
                  </pic:blipFill>
                  <pic:spPr>
                    <a:xfrm>
                      <a:off x="0" y="0"/>
                      <a:ext cx="3604895" cy="333057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center"/>
        <w:textAlignment w:val="auto"/>
        <w:outlineLvl w:val="9"/>
        <w:rPr>
          <w:rFonts w:hint="eastAsia" w:eastAsia="宋体"/>
          <w:lang w:val="en-US" w:eastAsia="zh-CN"/>
        </w:rPr>
      </w:pPr>
      <w:r>
        <w:rPr>
          <w:rFonts w:hint="eastAsia"/>
          <w:lang w:eastAsia="zh-CN"/>
        </w:rPr>
        <w:t>延迟时间与</w:t>
      </w:r>
      <w:r>
        <w:rPr>
          <w:rFonts w:hint="eastAsia"/>
          <w:lang w:val="en-US" w:eastAsia="zh-CN"/>
        </w:rPr>
        <w:t>ONTIME</w:t>
      </w:r>
      <w:r>
        <w:rPr>
          <w:rFonts w:hint="eastAsia"/>
          <w:lang w:eastAsia="zh-CN"/>
        </w:rPr>
        <w:t>输入电压（</w:t>
      </w:r>
      <w:r>
        <w:rPr>
          <w:rFonts w:hint="eastAsia"/>
          <w:lang w:val="en-US" w:eastAsia="zh-CN"/>
        </w:rPr>
        <w:t>X*VDD</w:t>
      </w:r>
      <w:r>
        <w:rPr>
          <w:rFonts w:hint="eastAsia"/>
          <w:lang w:eastAsia="zh-CN"/>
        </w:rPr>
        <w:t>）对比图</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center"/>
        <w:textAlignment w:val="auto"/>
        <w:outlineLvl w:val="9"/>
      </w:pPr>
      <w:r>
        <w:drawing>
          <wp:inline distT="0" distB="0" distL="114300" distR="114300">
            <wp:extent cx="5754370" cy="3390265"/>
            <wp:effectExtent l="0" t="0" r="17780" b="6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a:stretch>
                      <a:fillRect/>
                    </a:stretch>
                  </pic:blipFill>
                  <pic:spPr>
                    <a:xfrm>
                      <a:off x="0" y="0"/>
                      <a:ext cx="5754370" cy="339026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center"/>
        <w:textAlignment w:val="auto"/>
        <w:outlineLvl w:val="9"/>
        <w:rPr>
          <w:rFonts w:hint="eastAsia" w:eastAsia="宋体"/>
          <w:lang w:val="en-US" w:eastAsia="zh-CN"/>
        </w:rPr>
      </w:pPr>
      <w:r>
        <w:rPr>
          <w:rFonts w:hint="eastAsia"/>
          <w:lang w:eastAsia="zh-CN"/>
        </w:rPr>
        <w:t>延迟时间与</w:t>
      </w:r>
      <w:r>
        <w:rPr>
          <w:rFonts w:hint="eastAsia"/>
          <w:lang w:val="en-US" w:eastAsia="zh-CN"/>
        </w:rPr>
        <w:t>ONTIME脚</w:t>
      </w:r>
      <w:r>
        <w:rPr>
          <w:rFonts w:hint="eastAsia"/>
          <w:lang w:eastAsia="zh-CN"/>
        </w:rPr>
        <w:t>输入电压对比表</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right="0" w:rightChars="0"/>
        <w:jc w:val="center"/>
        <w:textAlignment w:val="auto"/>
        <w:outlineLvl w:val="9"/>
        <w:rPr>
          <w:rFonts w:hint="eastAsia"/>
          <w:lang w:val="en-US" w:eastAsia="zh-CN"/>
        </w:rPr>
      </w:pPr>
    </w:p>
    <w:p>
      <w:pPr>
        <w:spacing w:line="0" w:lineRule="atLeast"/>
        <w:rPr>
          <w:rFonts w:hint="eastAsia" w:asciiTheme="minorEastAsia" w:hAnsiTheme="minorEastAsia" w:eastAsiaTheme="minorEastAsia" w:cstheme="minorEastAsia"/>
          <w:sz w:val="17"/>
          <w:szCs w:val="17"/>
          <w:lang w:val="en-US" w:eastAsia="zh-CN"/>
        </w:rPr>
      </w:pPr>
    </w:p>
    <w:p>
      <w:pPr>
        <w:spacing w:line="0" w:lineRule="atLeast"/>
        <w:rPr>
          <w:rFonts w:hint="eastAsia" w:asciiTheme="minorEastAsia" w:hAnsiTheme="minorEastAsia" w:eastAsiaTheme="minorEastAsia" w:cstheme="minorEastAsia"/>
          <w:sz w:val="17"/>
          <w:szCs w:val="17"/>
          <w:lang w:val="en-US" w:eastAsia="zh-CN"/>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rPr>
          <w:rFonts w:hint="eastAsia" w:ascii="Calibri" w:hAnsi="Calibri" w:eastAsia="宋体" w:cs="黑体"/>
          <w:b/>
          <w:kern w:val="2"/>
          <w:sz w:val="21"/>
          <w:szCs w:val="21"/>
          <w:lang w:val="en-US" w:eastAsia="zh-CN" w:bidi="ar-SA"/>
        </w:rPr>
        <w:t>感应范围：</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21"/>
          <w:szCs w:val="21"/>
          <w:lang w:val="en-US" w:eastAsia="zh-CN" w:bidi="ar-SA"/>
        </w:rPr>
      </w:pPr>
      <w:r>
        <w:rPr>
          <w:rFonts w:hint="eastAsia" w:ascii="Arial" w:hAnsi="Arial" w:cs="Arial"/>
          <w:kern w:val="2"/>
          <w:sz w:val="21"/>
          <w:szCs w:val="21"/>
          <w:lang w:val="en-US" w:eastAsia="zh-CN" w:bidi="ar-SA"/>
        </w:rPr>
        <w:t xml:space="preserve">    </w:t>
      </w:r>
      <w:r>
        <w:rPr>
          <w:rFonts w:hint="eastAsia" w:ascii="Arial" w:hAnsi="Arial" w:eastAsia="宋体" w:cs="Arial"/>
          <w:kern w:val="2"/>
          <w:sz w:val="21"/>
          <w:szCs w:val="21"/>
          <w:lang w:val="en-US" w:eastAsia="zh-CN" w:bidi="ar-SA"/>
        </w:rPr>
        <w:t>感应角度与感应距离与选择的透镜，以及灵敏度较大关系</w:t>
      </w:r>
      <w:r>
        <w:rPr>
          <w:rFonts w:hint="eastAsia" w:ascii="Arial" w:hAnsi="Arial" w:cs="Arial"/>
          <w:kern w:val="2"/>
          <w:sz w:val="21"/>
          <w:szCs w:val="21"/>
          <w:lang w:val="en-US" w:eastAsia="zh-CN" w:bidi="ar-SA"/>
        </w:rPr>
        <w:t>。</w:t>
      </w:r>
    </w:p>
    <w:p>
      <w:pPr>
        <w:spacing w:line="360" w:lineRule="auto"/>
        <w:jc w:val="left"/>
      </w:pPr>
      <w:r>
        <w:drawing>
          <wp:inline distT="0" distB="0" distL="114300" distR="114300">
            <wp:extent cx="5756275" cy="1906905"/>
            <wp:effectExtent l="0" t="0" r="15875" b="1714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3"/>
                    <a:stretch>
                      <a:fillRect/>
                    </a:stretch>
                  </pic:blipFill>
                  <pic:spPr>
                    <a:xfrm>
                      <a:off x="0" y="0"/>
                      <a:ext cx="5756275" cy="1906905"/>
                    </a:xfrm>
                    <a:prstGeom prst="rect">
                      <a:avLst/>
                    </a:prstGeom>
                    <a:noFill/>
                    <a:ln w="9525">
                      <a:noFill/>
                    </a:ln>
                  </pic:spPr>
                </pic:pic>
              </a:graphicData>
            </a:graphic>
          </wp:inline>
        </w:drawing>
      </w:r>
    </w:p>
    <w:p>
      <w:pPr>
        <w:spacing w:line="360" w:lineRule="auto"/>
        <w:jc w:val="left"/>
      </w:pPr>
      <w:r>
        <w:rPr>
          <w:rFonts w:hint="eastAsia" w:ascii="Calibri" w:hAnsi="Calibri" w:eastAsia="宋体" w:cs="黑体"/>
          <w:b/>
          <w:kern w:val="2"/>
          <w:sz w:val="21"/>
          <w:szCs w:val="21"/>
          <w:lang w:val="en-US" w:eastAsia="zh-CN" w:bidi="ar-SA"/>
        </w:rPr>
        <w:t>外观尺寸：</w:t>
      </w:r>
      <w:r>
        <w:rPr>
          <w:rFonts w:hint="eastAsia" w:cs="黑体"/>
          <w:b/>
          <w:kern w:val="2"/>
          <w:sz w:val="21"/>
          <w:szCs w:val="21"/>
          <w:lang w:val="en-US" w:eastAsia="zh-CN" w:bidi="ar-SA"/>
        </w:rPr>
        <w:t>单位mm</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drawing>
          <wp:inline distT="0" distB="0" distL="114300" distR="114300">
            <wp:extent cx="5753735" cy="1838325"/>
            <wp:effectExtent l="0" t="0" r="184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753735" cy="1838325"/>
                    </a:xfrm>
                    <a:prstGeom prst="rect">
                      <a:avLst/>
                    </a:prstGeom>
                    <a:noFill/>
                    <a:ln w="9525">
                      <a:noFill/>
                    </a:ln>
                  </pic:spPr>
                </pic:pic>
              </a:graphicData>
            </a:graphic>
          </wp:inline>
        </w:drawing>
      </w:r>
    </w:p>
    <w:tbl>
      <w:tblPr>
        <w:tblStyle w:val="11"/>
        <w:tblpPr w:leftFromText="180" w:rightFromText="180" w:vertAnchor="text" w:horzAnchor="page" w:tblpX="1462" w:tblpY="27"/>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9286" w:type="dxa"/>
            <w:gridSpan w:val="2"/>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kern w:val="2"/>
                <w:sz w:val="21"/>
                <w:szCs w:val="21"/>
                <w:vertAlign w:val="baseline"/>
                <w:lang w:val="en-US" w:eastAsia="zh-CN" w:bidi="ar-SA"/>
              </w:rPr>
            </w:pPr>
            <w:r>
              <w:rPr>
                <w:rFonts w:hint="eastAsia" w:cs="黑体"/>
                <w:b/>
                <w:kern w:val="2"/>
                <w:sz w:val="21"/>
                <w:szCs w:val="21"/>
                <w:vertAlign w:val="baseline"/>
                <w:lang w:val="en-US" w:eastAsia="zh-CN" w:bidi="ar-SA"/>
              </w:rPr>
              <w:t>管脚定义：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1</w:t>
            </w:r>
          </w:p>
        </w:tc>
        <w:tc>
          <w:tcPr>
            <w:tcW w:w="8458" w:type="dxa"/>
          </w:tcPr>
          <w:p>
            <w:pPr>
              <w:numPr>
                <w:ilvl w:val="0"/>
                <w:numId w:val="0"/>
              </w:numPr>
              <w:rPr>
                <w:rFonts w:hint="eastAsia" w:cs="黑体"/>
                <w:b/>
                <w:kern w:val="2"/>
                <w:sz w:val="21"/>
                <w:szCs w:val="21"/>
                <w:vertAlign w:val="baseline"/>
                <w:lang w:val="en-US" w:eastAsia="zh-CN" w:bidi="ar-SA"/>
              </w:rPr>
            </w:pPr>
            <w:r>
              <w:rPr>
                <w:rFonts w:hint="eastAsia"/>
                <w:lang w:val="en-US" w:eastAsia="zh-CN"/>
              </w:rPr>
              <w:t>SENS 灵敏度管脚（0-1/4V</w:t>
            </w:r>
            <w:r>
              <w:rPr>
                <w:rFonts w:hint="eastAsia"/>
                <w:sz w:val="11"/>
                <w:szCs w:val="11"/>
                <w:lang w:val="en-US" w:eastAsia="zh-CN"/>
              </w:rPr>
              <w:t>DD</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2</w:t>
            </w:r>
          </w:p>
        </w:tc>
        <w:tc>
          <w:tcPr>
            <w:tcW w:w="8458" w:type="dxa"/>
          </w:tcPr>
          <w:p>
            <w:pPr>
              <w:numPr>
                <w:ilvl w:val="0"/>
                <w:numId w:val="0"/>
              </w:numPr>
              <w:rPr>
                <w:rFonts w:hint="eastAsia" w:cs="黑体"/>
                <w:b/>
                <w:kern w:val="2"/>
                <w:sz w:val="21"/>
                <w:szCs w:val="21"/>
                <w:vertAlign w:val="baseline"/>
                <w:lang w:val="en-US" w:eastAsia="zh-CN" w:bidi="ar-SA"/>
              </w:rPr>
            </w:pPr>
            <w:r>
              <w:rPr>
                <w:rFonts w:hint="eastAsia"/>
                <w:lang w:val="en-US" w:eastAsia="zh-CN"/>
              </w:rPr>
              <w:t>OEN  光敏电阻使能端，OEN使能端（20%V</w:t>
            </w:r>
            <w:r>
              <w:rPr>
                <w:rFonts w:hint="eastAsia"/>
                <w:sz w:val="11"/>
                <w:szCs w:val="11"/>
                <w:lang w:val="en-US" w:eastAsia="zh-CN"/>
              </w:rPr>
              <w:t>DD</w:t>
            </w:r>
            <w:r>
              <w:rPr>
                <w:rFonts w:hint="eastAsia"/>
                <w:lang w:val="en-US" w:eastAsia="zh-CN"/>
              </w:rPr>
              <w:t>-80%V</w:t>
            </w:r>
            <w:r>
              <w:rPr>
                <w:rFonts w:hint="eastAsia"/>
                <w:sz w:val="11"/>
                <w:szCs w:val="11"/>
                <w:lang w:val="en-US" w:eastAsia="zh-CN"/>
              </w:rPr>
              <w:t>DD</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3</w:t>
            </w:r>
          </w:p>
        </w:tc>
        <w:tc>
          <w:tcPr>
            <w:tcW w:w="845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kern w:val="2"/>
                <w:sz w:val="21"/>
                <w:szCs w:val="21"/>
                <w:vertAlign w:val="baseline"/>
                <w:lang w:val="en-US" w:eastAsia="zh-CN" w:bidi="ar-SA"/>
              </w:rPr>
            </w:pPr>
            <w:r>
              <w:rPr>
                <w:rFonts w:hint="eastAsia"/>
                <w:lang w:val="en-US" w:eastAsia="zh-CN"/>
              </w:rPr>
              <w:t>VSS  电源地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4</w:t>
            </w:r>
          </w:p>
        </w:tc>
        <w:tc>
          <w:tcPr>
            <w:tcW w:w="845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kern w:val="2"/>
                <w:sz w:val="21"/>
                <w:szCs w:val="21"/>
                <w:vertAlign w:val="baseline"/>
                <w:lang w:val="en-US" w:eastAsia="zh-CN" w:bidi="ar-SA"/>
              </w:rPr>
            </w:pPr>
            <w:r>
              <w:rPr>
                <w:rFonts w:hint="eastAsia"/>
                <w:lang w:val="en-US" w:eastAsia="zh-CN"/>
              </w:rPr>
              <w:t>VDD 传感器供电脚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5</w:t>
            </w:r>
          </w:p>
        </w:tc>
        <w:tc>
          <w:tcPr>
            <w:tcW w:w="845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kern w:val="2"/>
                <w:sz w:val="21"/>
                <w:szCs w:val="21"/>
                <w:vertAlign w:val="baseline"/>
                <w:lang w:val="en-US" w:eastAsia="zh-CN" w:bidi="ar-SA"/>
              </w:rPr>
            </w:pPr>
            <w:r>
              <w:rPr>
                <w:rFonts w:hint="eastAsia"/>
                <w:lang w:val="en-US" w:eastAsia="zh-CN"/>
              </w:rPr>
              <w:t>REL  传感器输出脚，输出TTL高低电平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cs="黑体"/>
                <w:b w:val="0"/>
                <w:bCs/>
                <w:kern w:val="2"/>
                <w:sz w:val="21"/>
                <w:szCs w:val="21"/>
                <w:vertAlign w:val="baseline"/>
                <w:lang w:val="en-US" w:eastAsia="zh-CN" w:bidi="ar-SA"/>
              </w:rPr>
            </w:pPr>
            <w:r>
              <w:rPr>
                <w:rFonts w:hint="eastAsia" w:cs="黑体"/>
                <w:b w:val="0"/>
                <w:bCs/>
                <w:kern w:val="2"/>
                <w:sz w:val="21"/>
                <w:szCs w:val="21"/>
                <w:vertAlign w:val="baseline"/>
                <w:lang w:val="en-US" w:eastAsia="zh-CN" w:bidi="ar-SA"/>
              </w:rPr>
              <w:t>6</w:t>
            </w:r>
          </w:p>
        </w:tc>
        <w:tc>
          <w:tcPr>
            <w:tcW w:w="8458" w:type="dxa"/>
          </w:tcPr>
          <w:p>
            <w:pPr>
              <w:numPr>
                <w:ilvl w:val="0"/>
                <w:numId w:val="0"/>
              </w:numPr>
              <w:rPr>
                <w:rFonts w:hint="eastAsia" w:cs="黑体"/>
                <w:b/>
                <w:kern w:val="2"/>
                <w:sz w:val="21"/>
                <w:szCs w:val="21"/>
                <w:vertAlign w:val="baseline"/>
                <w:lang w:val="en-US" w:eastAsia="zh-CN" w:bidi="ar-SA"/>
              </w:rPr>
            </w:pPr>
            <w:r>
              <w:rPr>
                <w:rFonts w:hint="eastAsia"/>
                <w:lang w:val="en-US" w:eastAsia="zh-CN"/>
              </w:rPr>
              <w:t>ONTIME 延迟时间调节管脚（0-1/4V</w:t>
            </w:r>
            <w:r>
              <w:rPr>
                <w:rFonts w:hint="eastAsia"/>
                <w:sz w:val="11"/>
                <w:szCs w:val="11"/>
                <w:lang w:val="en-US" w:eastAsia="zh-CN"/>
              </w:rPr>
              <w:t>DD</w:t>
            </w:r>
            <w:r>
              <w:rPr>
                <w:rFonts w:hint="eastAsia"/>
                <w:lang w:val="en-US" w:eastAsia="zh-CN"/>
              </w:rPr>
              <w:t>）</w:t>
            </w:r>
          </w:p>
        </w:tc>
      </w:tr>
    </w:tbl>
    <w:p>
      <w:pPr>
        <w:rPr>
          <w:b/>
          <w:bCs/>
        </w:rPr>
      </w:pPr>
      <w:r>
        <w:rPr>
          <w:rFonts w:hint="eastAsia"/>
          <w:b/>
          <w:bCs/>
        </w:rPr>
        <w:t>频率特性</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b/>
          <w:bCs/>
        </w:rPr>
      </w:pPr>
      <w:r>
        <w:drawing>
          <wp:inline distT="0" distB="0" distL="114300" distR="114300">
            <wp:extent cx="2719705" cy="2260600"/>
            <wp:effectExtent l="0" t="0" r="4445" b="635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5"/>
                    <a:stretch>
                      <a:fillRect/>
                    </a:stretch>
                  </pic:blipFill>
                  <pic:spPr>
                    <a:xfrm>
                      <a:off x="0" y="0"/>
                      <a:ext cx="2719705" cy="2260600"/>
                    </a:xfrm>
                    <a:prstGeom prst="rect">
                      <a:avLst/>
                    </a:prstGeom>
                    <a:noFill/>
                    <a:ln w="9525">
                      <a:noFill/>
                    </a:ln>
                  </pic:spPr>
                </pic:pic>
              </a:graphicData>
            </a:graphic>
          </wp:inline>
        </w:drawing>
      </w:r>
      <w:r>
        <w:drawing>
          <wp:inline distT="0" distB="0" distL="114300" distR="114300">
            <wp:extent cx="2085975" cy="2499995"/>
            <wp:effectExtent l="0" t="0" r="9525" b="1460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6"/>
                    <a:stretch>
                      <a:fillRect/>
                    </a:stretch>
                  </pic:blipFill>
                  <pic:spPr>
                    <a:xfrm>
                      <a:off x="0" y="0"/>
                      <a:ext cx="2085975" cy="2499995"/>
                    </a:xfrm>
                    <a:prstGeom prst="rect">
                      <a:avLst/>
                    </a:prstGeom>
                    <a:noFill/>
                    <a:ln w="9525">
                      <a:noFill/>
                    </a:ln>
                  </pic:spPr>
                </pic:pic>
              </a:graphicData>
            </a:graphic>
          </wp:inline>
        </w:drawing>
      </w:r>
    </w:p>
    <w:p>
      <w:pPr>
        <w:rPr>
          <w:rFonts w:hint="eastAsia"/>
          <w:b/>
          <w:bCs/>
        </w:rPr>
      </w:pPr>
    </w:p>
    <w:p>
      <w:pPr>
        <w:rPr>
          <w:b/>
          <w:bCs/>
        </w:rPr>
      </w:pPr>
      <w:r>
        <w:rPr>
          <w:rFonts w:hint="eastAsia"/>
          <w:b/>
          <w:bCs/>
        </w:rPr>
        <w:t>菲涅尔透镜</w:t>
      </w:r>
      <w:r>
        <w:rPr>
          <w:rFonts w:hint="eastAsia"/>
          <w:b/>
          <w:bCs/>
          <w:lang w:eastAsia="zh-CN"/>
        </w:rPr>
        <w:t>：</w:t>
      </w:r>
    </w:p>
    <w:p>
      <w:pPr>
        <w:jc w:val="center"/>
        <w:rPr>
          <w:b/>
          <w:bCs/>
        </w:rPr>
      </w:pPr>
    </w:p>
    <w:p>
      <w:pPr>
        <w:ind w:left="31680" w:hanging="310" w:hangingChars="147"/>
        <w:rPr>
          <w:b/>
          <w:bCs/>
        </w:rPr>
      </w:pPr>
      <w:r>
        <w:rPr>
          <w:b/>
          <w:bCs/>
        </w:rPr>
        <w:t xml:space="preserve">   </w:t>
      </w:r>
      <w:r>
        <w:rPr>
          <w:rFonts w:hint="eastAsia"/>
          <w:b/>
          <w:bCs/>
          <w:lang w:val="en-US" w:eastAsia="zh-CN"/>
        </w:rPr>
        <w:t xml:space="preserve">   </w:t>
      </w:r>
      <w:r>
        <w:rPr>
          <w:rFonts w:hint="eastAsia"/>
          <w:bCs/>
        </w:rPr>
        <w:t>使用菲涅尔透镜可决定传感器的检测范围和检测距离。根据客户的要求，可以对应各种检测范围和检测距离。</w:t>
      </w:r>
    </w:p>
    <w:p>
      <w:pPr>
        <w:rPr>
          <w:b/>
          <w:bCs/>
        </w:rPr>
      </w:pPr>
      <w:r>
        <w:rPr>
          <w:b/>
          <w:bCs/>
        </w:rPr>
        <w:drawing>
          <wp:inline distT="0" distB="0" distL="114300" distR="114300">
            <wp:extent cx="5543550" cy="260985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7"/>
                    <a:stretch>
                      <a:fillRect/>
                    </a:stretch>
                  </pic:blipFill>
                  <pic:spPr>
                    <a:xfrm>
                      <a:off x="0" y="0"/>
                      <a:ext cx="5543550" cy="2609850"/>
                    </a:xfrm>
                    <a:prstGeom prst="rect">
                      <a:avLst/>
                    </a:prstGeom>
                    <a:noFill/>
                    <a:ln w="9525">
                      <a:noFill/>
                    </a:ln>
                  </pic:spPr>
                </pic:pic>
              </a:graphicData>
            </a:graphic>
          </wp:inline>
        </w:drawing>
      </w:r>
    </w:p>
    <w:p>
      <w:pPr>
        <w:rPr>
          <w:rFonts w:hint="eastAsia"/>
          <w:b/>
          <w:bCs/>
        </w:rPr>
      </w:pPr>
    </w:p>
    <w:p>
      <w:pPr>
        <w:rPr>
          <w:b/>
          <w:bCs/>
        </w:rPr>
      </w:pPr>
      <w:r>
        <w:rPr>
          <w:rFonts w:hint="eastAsia"/>
          <w:b/>
          <w:bCs/>
        </w:rPr>
        <w:t>窗口材料的可接收通过波长</w:t>
      </w:r>
      <w:r>
        <w:rPr>
          <w:rFonts w:hint="eastAsia"/>
          <w:b/>
          <w:bCs/>
          <w:lang w:eastAsia="zh-CN"/>
        </w:rPr>
        <w:t>：</w:t>
      </w:r>
    </w:p>
    <w:p>
      <w:pPr>
        <w:rPr>
          <w:b/>
          <w:bCs/>
        </w:rPr>
      </w:pPr>
    </w:p>
    <w:p>
      <w:pPr>
        <w:jc w:val="center"/>
        <w:rPr>
          <w:rFonts w:ascii="宋体"/>
          <w:szCs w:val="21"/>
        </w:rPr>
      </w:pPr>
      <w:r>
        <w:rPr>
          <w:rFonts w:ascii="宋体"/>
          <w:szCs w:val="21"/>
        </w:rPr>
        <w:drawing>
          <wp:inline distT="0" distB="0" distL="114300" distR="114300">
            <wp:extent cx="5610225" cy="2533650"/>
            <wp:effectExtent l="0" t="0" r="9525"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8"/>
                    <a:srcRect b="6822"/>
                    <a:stretch>
                      <a:fillRect/>
                    </a:stretch>
                  </pic:blipFill>
                  <pic:spPr>
                    <a:xfrm>
                      <a:off x="0" y="0"/>
                      <a:ext cx="5610225" cy="2533650"/>
                    </a:xfrm>
                    <a:prstGeom prst="rect">
                      <a:avLst/>
                    </a:prstGeom>
                    <a:noFill/>
                    <a:ln w="9525">
                      <a:noFill/>
                    </a:ln>
                  </pic:spPr>
                </pic:pic>
              </a:graphicData>
            </a:graphic>
          </wp:inline>
        </w:drawing>
      </w:r>
    </w:p>
    <w:p>
      <w:pPr>
        <w:tabs>
          <w:tab w:val="left" w:pos="6150"/>
        </w:tabs>
        <w:jc w:val="center"/>
      </w:pPr>
      <w:r>
        <w:rPr>
          <w:rFonts w:hint="eastAsia" w:ascii="宋体" w:hAnsi="宋体"/>
          <w:b/>
          <w:sz w:val="18"/>
          <w:szCs w:val="18"/>
        </w:rPr>
        <w:t>图</w:t>
      </w:r>
      <w:r>
        <w:rPr>
          <w:rFonts w:ascii="宋体" w:hAnsi="宋体"/>
          <w:b/>
          <w:sz w:val="18"/>
          <w:szCs w:val="18"/>
        </w:rPr>
        <w:t xml:space="preserve">6 </w:t>
      </w:r>
      <w:r>
        <w:rPr>
          <w:rFonts w:hint="eastAsia" w:ascii="宋体" w:hAnsi="宋体"/>
          <w:b/>
          <w:sz w:val="18"/>
          <w:szCs w:val="18"/>
        </w:rPr>
        <w:t>滤光片光谱图</w:t>
      </w:r>
    </w:p>
    <w:p>
      <w:pPr>
        <w:spacing w:line="360" w:lineRule="auto"/>
        <w:rPr>
          <w:rFonts w:ascii="宋体"/>
          <w:szCs w:val="21"/>
        </w:rPr>
      </w:pPr>
    </w:p>
    <w:p>
      <w:pPr>
        <w:spacing w:line="360" w:lineRule="auto"/>
        <w:rPr>
          <w:rFonts w:ascii="宋体"/>
          <w:szCs w:val="21"/>
        </w:rPr>
      </w:pPr>
      <w:r>
        <w:rPr>
          <w:rFonts w:hint="eastAsia" w:ascii="宋体" w:hAnsi="宋体"/>
          <w:szCs w:val="21"/>
        </w:rPr>
        <w:t>注意：图表所示为典型的</w:t>
      </w:r>
      <w:r>
        <w:rPr>
          <w:rFonts w:ascii="宋体" w:hAnsi="宋体"/>
          <w:szCs w:val="21"/>
        </w:rPr>
        <w:t>5um</w:t>
      </w:r>
      <w:r>
        <w:rPr>
          <w:rFonts w:hint="eastAsia" w:ascii="宋体" w:hAnsi="宋体"/>
          <w:szCs w:val="21"/>
        </w:rPr>
        <w:t>红外滤光片参考图，曲线是红外线通过率的平均值。</w:t>
      </w:r>
      <w:r>
        <w:rPr>
          <w:rFonts w:ascii="宋体" w:hAnsi="宋体"/>
          <w:szCs w:val="21"/>
        </w:rPr>
        <w:t xml:space="preserve"> </w:t>
      </w:r>
      <w:r>
        <w:rPr>
          <w:rFonts w:hint="eastAsia" w:ascii="宋体" w:hAnsi="宋体"/>
          <w:szCs w:val="21"/>
        </w:rPr>
        <w:t>该窗口材料是经过特殊真空镀膜处理过的半导体硅片</w:t>
      </w:r>
      <w:r>
        <w:rPr>
          <w:rFonts w:hint="eastAsia"/>
          <w:bCs/>
        </w:rPr>
        <w:t>。</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rPr>
          <w:rFonts w:hint="eastAsia" w:ascii="Calibri" w:hAnsi="Calibri" w:eastAsia="宋体" w:cs="黑体"/>
          <w:b/>
          <w:kern w:val="2"/>
          <w:sz w:val="21"/>
          <w:szCs w:val="21"/>
          <w:lang w:val="en-US" w:eastAsia="zh-CN" w:bidi="ar-SA"/>
        </w:rPr>
        <w:t>产品</w:t>
      </w:r>
      <w:r>
        <w:rPr>
          <w:rFonts w:hint="eastAsia" w:cs="黑体"/>
          <w:b/>
          <w:kern w:val="2"/>
          <w:sz w:val="21"/>
          <w:szCs w:val="21"/>
          <w:lang w:val="en-US" w:eastAsia="zh-CN" w:bidi="ar-SA"/>
        </w:rPr>
        <w:t>典型</w:t>
      </w:r>
      <w:r>
        <w:rPr>
          <w:rFonts w:hint="eastAsia" w:ascii="Calibri" w:hAnsi="Calibri" w:eastAsia="宋体" w:cs="黑体"/>
          <w:b/>
          <w:kern w:val="2"/>
          <w:sz w:val="21"/>
          <w:szCs w:val="21"/>
          <w:lang w:val="en-US" w:eastAsia="zh-CN" w:bidi="ar-SA"/>
        </w:rPr>
        <w:t>应用：</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center"/>
        <w:textAlignment w:val="auto"/>
        <w:outlineLvl w:val="9"/>
      </w:pPr>
      <w:r>
        <w:drawing>
          <wp:inline distT="0" distB="0" distL="114300" distR="114300">
            <wp:extent cx="5755005" cy="3682365"/>
            <wp:effectExtent l="0" t="0" r="17145" b="1333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9"/>
                    <a:stretch>
                      <a:fillRect/>
                    </a:stretch>
                  </pic:blipFill>
                  <pic:spPr>
                    <a:xfrm>
                      <a:off x="0" y="0"/>
                      <a:ext cx="5755005" cy="368236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center"/>
        <w:textAlignment w:val="auto"/>
        <w:outlineLvl w:val="9"/>
        <w:rPr>
          <w:rFonts w:hint="eastAsia" w:eastAsia="宋体"/>
          <w:lang w:val="en-US" w:eastAsia="zh-CN"/>
        </w:rPr>
      </w:pPr>
      <w:r>
        <w:rPr>
          <w:rFonts w:hint="eastAsia"/>
          <w:lang w:val="en-US" w:eastAsia="zh-CN"/>
        </w:rPr>
        <w:t>典型应用电路</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Arial" w:hAnsi="Arial" w:eastAsia="宋体" w:cs="Arial"/>
          <w:kern w:val="2"/>
          <w:sz w:val="18"/>
          <w:szCs w:val="18"/>
          <w:lang w:val="en-US" w:eastAsia="zh-CN" w:bidi="ar-SA"/>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rPr>
          <w:rFonts w:hint="eastAsia" w:ascii="Calibri" w:hAnsi="Calibri" w:eastAsia="宋体" w:cs="黑体"/>
          <w:b/>
          <w:kern w:val="2"/>
          <w:sz w:val="21"/>
          <w:szCs w:val="21"/>
          <w:lang w:val="en-US" w:eastAsia="zh-CN" w:bidi="ar-SA"/>
        </w:rPr>
      </w:pPr>
      <w:r>
        <w:rPr>
          <w:rFonts w:hint="eastAsia" w:ascii="Calibri" w:hAnsi="Calibri" w:eastAsia="宋体" w:cs="黑体"/>
          <w:b/>
          <w:kern w:val="2"/>
          <w:sz w:val="21"/>
          <w:szCs w:val="21"/>
          <w:lang w:val="en-US" w:eastAsia="zh-CN" w:bidi="ar-SA"/>
        </w:rPr>
        <w:t>注意事项：</w:t>
      </w:r>
    </w:p>
    <w:p>
      <w:pPr>
        <w:pStyle w:val="19"/>
        <w:numPr>
          <w:ilvl w:val="0"/>
          <w:numId w:val="3"/>
        </w:numPr>
        <w:spacing w:line="360" w:lineRule="auto"/>
        <w:ind w:firstLineChars="0"/>
        <w:rPr>
          <w:rFonts w:ascii="宋体"/>
          <w:szCs w:val="21"/>
        </w:rPr>
      </w:pPr>
      <w:r>
        <w:rPr>
          <w:rFonts w:hint="eastAsia" w:ascii="宋体" w:hAnsi="宋体"/>
          <w:szCs w:val="21"/>
        </w:rPr>
        <w:t>传感器的出厂参数，是在标准黑体和相关测试条件下经过一分钟的稳定时间后测试所得。</w:t>
      </w:r>
    </w:p>
    <w:p>
      <w:pPr>
        <w:pStyle w:val="19"/>
        <w:numPr>
          <w:ilvl w:val="0"/>
          <w:numId w:val="3"/>
        </w:numPr>
        <w:spacing w:line="360" w:lineRule="auto"/>
        <w:ind w:firstLineChars="0"/>
        <w:rPr>
          <w:rFonts w:ascii="宋体"/>
          <w:szCs w:val="21"/>
        </w:rPr>
      </w:pPr>
      <w:r>
        <w:rPr>
          <w:rFonts w:hint="eastAsia" w:ascii="宋体" w:hAnsi="宋体"/>
          <w:szCs w:val="21"/>
        </w:rPr>
        <w:t>设计产品时请注意传感器的窗口方向，结合菲涅尔透镜能达到较理想的探测角度。</w:t>
      </w:r>
    </w:p>
    <w:p>
      <w:pPr>
        <w:pStyle w:val="19"/>
        <w:numPr>
          <w:ilvl w:val="0"/>
          <w:numId w:val="3"/>
        </w:numPr>
        <w:spacing w:line="360" w:lineRule="auto"/>
        <w:ind w:firstLineChars="0"/>
        <w:rPr>
          <w:rFonts w:ascii="宋体"/>
          <w:szCs w:val="21"/>
        </w:rPr>
      </w:pPr>
      <w:r>
        <w:rPr>
          <w:rFonts w:hint="eastAsia" w:ascii="宋体" w:hAnsi="宋体"/>
          <w:szCs w:val="21"/>
        </w:rPr>
        <w:t>传感器的距离和背景温度、移动中的目标温度、菲涅尔透镜、环境温度、放大倍数设置均有直接关系，使用时需综合考虑各参数。</w:t>
      </w:r>
    </w:p>
    <w:p>
      <w:pPr>
        <w:pStyle w:val="19"/>
        <w:numPr>
          <w:ilvl w:val="0"/>
          <w:numId w:val="3"/>
        </w:numPr>
        <w:spacing w:line="360" w:lineRule="auto"/>
        <w:ind w:firstLineChars="0"/>
        <w:rPr>
          <w:rFonts w:ascii="宋体"/>
          <w:szCs w:val="21"/>
        </w:rPr>
      </w:pPr>
      <w:r>
        <w:rPr>
          <w:rFonts w:hint="eastAsia" w:ascii="宋体" w:hAnsi="宋体"/>
          <w:szCs w:val="21"/>
        </w:rPr>
        <w:t>传感器窗口镜片为半导体硅片经特殊材料真空镀膜的滤光片，使用时不能用手或硬物直接接触窗口。</w:t>
      </w:r>
    </w:p>
    <w:p>
      <w:pPr>
        <w:pStyle w:val="19"/>
        <w:numPr>
          <w:ilvl w:val="0"/>
          <w:numId w:val="3"/>
        </w:numPr>
        <w:spacing w:line="360" w:lineRule="auto"/>
        <w:ind w:firstLineChars="0"/>
        <w:rPr>
          <w:rFonts w:ascii="宋体"/>
          <w:szCs w:val="21"/>
        </w:rPr>
      </w:pPr>
      <w:r>
        <w:rPr>
          <w:rFonts w:hint="eastAsia" w:ascii="宋体" w:hAnsi="宋体"/>
          <w:szCs w:val="21"/>
        </w:rPr>
        <w:t>频繁、过度振动会导致传感器内部敏感体断裂，使用时需轻拿轻放。</w:t>
      </w:r>
    </w:p>
    <w:p>
      <w:pPr>
        <w:pStyle w:val="19"/>
        <w:numPr>
          <w:ilvl w:val="0"/>
          <w:numId w:val="3"/>
        </w:numPr>
        <w:spacing w:line="360" w:lineRule="auto"/>
        <w:ind w:firstLineChars="0"/>
        <w:rPr>
          <w:rFonts w:ascii="宋体"/>
          <w:szCs w:val="21"/>
        </w:rPr>
      </w:pPr>
      <w:r>
        <w:rPr>
          <w:rFonts w:hint="eastAsia" w:ascii="宋体" w:hAnsi="宋体"/>
          <w:szCs w:val="21"/>
        </w:rPr>
        <w:t>焊接传感器时使用手工焊接，</w:t>
      </w:r>
      <w:r>
        <w:rPr>
          <w:rFonts w:hint="eastAsia" w:ascii="宋体" w:hAnsi="宋体"/>
          <w:szCs w:val="21"/>
          <w:lang w:eastAsia="zh-CN"/>
        </w:rPr>
        <w:t>焊接温度为</w:t>
      </w:r>
      <w:r>
        <w:rPr>
          <w:rFonts w:hint="eastAsia" w:ascii="宋体" w:hAnsi="宋体"/>
          <w:szCs w:val="21"/>
          <w:lang w:val="en-US" w:eastAsia="zh-CN"/>
        </w:rPr>
        <w:t>350℃以下，施焊时间小于3秒钟。</w:t>
      </w:r>
    </w:p>
    <w:p>
      <w:pPr>
        <w:pStyle w:val="19"/>
        <w:numPr>
          <w:ilvl w:val="0"/>
          <w:numId w:val="3"/>
        </w:numPr>
        <w:spacing w:line="360" w:lineRule="auto"/>
        <w:ind w:firstLineChars="0"/>
        <w:rPr>
          <w:lang w:val="en-US"/>
        </w:rPr>
      </w:pPr>
      <w:r>
        <w:rPr>
          <w:rFonts w:hint="eastAsia" w:ascii="宋体" w:hAnsi="宋体"/>
          <w:szCs w:val="21"/>
          <w:lang w:eastAsia="zh-CN"/>
        </w:rPr>
        <w:t>施加</w:t>
      </w:r>
      <w:r>
        <w:rPr>
          <w:rFonts w:hint="eastAsia" w:ascii="宋体" w:hAnsi="宋体"/>
          <w:szCs w:val="21"/>
          <w:lang w:val="en-US" w:eastAsia="zh-CN"/>
        </w:rPr>
        <w:t>±200V以上的静电有可能造成传感器损坏，</w:t>
      </w:r>
      <w:r>
        <w:rPr>
          <w:rFonts w:hint="eastAsia" w:ascii="宋体" w:hAnsi="宋体"/>
          <w:szCs w:val="21"/>
        </w:rPr>
        <w:t>使用本产品时请做好静电防护措施</w:t>
      </w:r>
      <w:r>
        <w:rPr>
          <w:rFonts w:hint="eastAsia" w:ascii="宋体" w:hAnsi="宋体"/>
          <w:szCs w:val="21"/>
          <w:lang w:eastAsia="zh-CN"/>
        </w:rPr>
        <w:t>。</w:t>
      </w:r>
    </w:p>
    <w:p>
      <w:pPr>
        <w:pStyle w:val="19"/>
        <w:spacing w:line="360" w:lineRule="auto"/>
        <w:ind w:firstLine="0" w:firstLineChars="0"/>
        <w:rPr>
          <w:rFonts w:hint="eastAsia" w:ascii="Arial" w:hAnsi="Arial" w:eastAsia="宋体" w:cs="Arial"/>
          <w:kern w:val="2"/>
          <w:sz w:val="18"/>
          <w:szCs w:val="18"/>
          <w:lang w:val="en-US" w:eastAsia="zh-CN" w:bidi="ar-SA"/>
        </w:rPr>
      </w:pPr>
      <w:r>
        <w:rPr>
          <w:rFonts w:ascii="宋体" w:hAnsi="宋体"/>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18"/>
          <w:szCs w:val="1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18"/>
          <w:szCs w:val="1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18"/>
          <w:szCs w:val="1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18"/>
          <w:szCs w:val="1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atLeast"/>
        <w:ind w:leftChars="0" w:right="0" w:rightChars="0"/>
        <w:jc w:val="both"/>
        <w:textAlignment w:val="auto"/>
        <w:outlineLvl w:val="9"/>
        <w:rPr>
          <w:rFonts w:hint="eastAsia" w:ascii="Arial" w:hAnsi="Arial" w:eastAsia="宋体" w:cs="Arial"/>
          <w:kern w:val="2"/>
          <w:sz w:val="18"/>
          <w:szCs w:val="18"/>
          <w:lang w:val="en-US" w:eastAsia="zh-CN" w:bidi="ar-SA"/>
        </w:rPr>
      </w:pPr>
    </w:p>
    <w:sectPr>
      <w:headerReference r:id="rId3" w:type="default"/>
      <w:footerReference r:id="rId4" w:type="default"/>
      <w:type w:val="continuous"/>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eastAsia="zh-CN"/>
      </w:rPr>
    </w:pPr>
    <w:r>
      <w:rPr>
        <w:rFonts w:hint="eastAsia"/>
        <w:lang w:eastAsia="zh-CN"/>
      </w:rPr>
      <w:t>深圳市沃德一佳科技有限公司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szCs w:val="21"/>
      </w:rPr>
    </w:pPr>
    <w:r>
      <w:pict>
        <v:shape id="_x0000_s4097" o:spid="_x0000_s4097" o:spt="32" type="#_x0000_t32" style="position:absolute;left:0pt;margin-left:5.7pt;margin-top:21.05pt;height:0pt;width:443.15pt;z-index:251659264;mso-width-relative:page;mso-height-relative:page;" filled="t" stroked="t" coordsize="21600,21600" adj="-4282,-1,-4282">
          <v:path arrowok="t"/>
          <v:fill on="t" focussize="0,0"/>
          <v:stroke weight="1.25pt" color="#284184" miterlimit="2"/>
          <v:imagedata o:title=""/>
          <o:lock v:ext="edit"/>
        </v:shape>
      </w:pict>
    </w:r>
    <w:r>
      <w:rPr>
        <w:rFonts w:hint="eastAsia"/>
        <w:lang w:val="en-US" w:eastAsia="zh-CN"/>
      </w:rPr>
      <w:t>RDA226数字热释电规格书</w:t>
    </w:r>
    <w:r>
      <w:rPr>
        <w:rFonts w:hint="eastAsia"/>
      </w:rPr>
      <w:t xml:space="preserve">   </w:t>
    </w:r>
    <w:r>
      <w:rPr>
        <w:rFonts w:hint="eastAsia" w:ascii="宋体" w:hAnsi="宋体"/>
        <w:b/>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C5DF6"/>
    <w:multiLevelType w:val="multilevel"/>
    <w:tmpl w:val="2BDC5DF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89590DA"/>
    <w:multiLevelType w:val="singleLevel"/>
    <w:tmpl w:val="589590DA"/>
    <w:lvl w:ilvl="0" w:tentative="0">
      <w:start w:val="2"/>
      <w:numFmt w:val="decimal"/>
      <w:suff w:val="nothing"/>
      <w:lvlText w:val="%1."/>
      <w:lvlJc w:val="left"/>
    </w:lvl>
  </w:abstractNum>
  <w:abstractNum w:abstractNumId="2">
    <w:nsid w:val="593F5111"/>
    <w:multiLevelType w:val="singleLevel"/>
    <w:tmpl w:val="593F5111"/>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7"/>
      </o:rules>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B7FE6"/>
    <w:rsid w:val="0004071F"/>
    <w:rsid w:val="00077F55"/>
    <w:rsid w:val="000B3727"/>
    <w:rsid w:val="00101508"/>
    <w:rsid w:val="00144CEB"/>
    <w:rsid w:val="001B1973"/>
    <w:rsid w:val="001E73AE"/>
    <w:rsid w:val="00290183"/>
    <w:rsid w:val="00296109"/>
    <w:rsid w:val="00296FC5"/>
    <w:rsid w:val="002A2C7A"/>
    <w:rsid w:val="002E6E86"/>
    <w:rsid w:val="0032523A"/>
    <w:rsid w:val="00355AE5"/>
    <w:rsid w:val="003E065D"/>
    <w:rsid w:val="00404C10"/>
    <w:rsid w:val="00450006"/>
    <w:rsid w:val="004A17E4"/>
    <w:rsid w:val="004A2B34"/>
    <w:rsid w:val="004D6B09"/>
    <w:rsid w:val="00527AC7"/>
    <w:rsid w:val="00533B96"/>
    <w:rsid w:val="005354F9"/>
    <w:rsid w:val="005428E3"/>
    <w:rsid w:val="00561E7B"/>
    <w:rsid w:val="00585FA9"/>
    <w:rsid w:val="005B2AAD"/>
    <w:rsid w:val="005B7FE6"/>
    <w:rsid w:val="00612B3F"/>
    <w:rsid w:val="00621A23"/>
    <w:rsid w:val="00631806"/>
    <w:rsid w:val="006568E0"/>
    <w:rsid w:val="00660AB5"/>
    <w:rsid w:val="006A1D45"/>
    <w:rsid w:val="006A60E2"/>
    <w:rsid w:val="006C7E15"/>
    <w:rsid w:val="006F14AA"/>
    <w:rsid w:val="007108CC"/>
    <w:rsid w:val="00720798"/>
    <w:rsid w:val="0072793D"/>
    <w:rsid w:val="007538AA"/>
    <w:rsid w:val="00755D6D"/>
    <w:rsid w:val="007872DC"/>
    <w:rsid w:val="007C71C7"/>
    <w:rsid w:val="00814E33"/>
    <w:rsid w:val="00862256"/>
    <w:rsid w:val="00876652"/>
    <w:rsid w:val="00941B6C"/>
    <w:rsid w:val="00957150"/>
    <w:rsid w:val="009673CB"/>
    <w:rsid w:val="00984419"/>
    <w:rsid w:val="009D5B10"/>
    <w:rsid w:val="009F36EA"/>
    <w:rsid w:val="009F61ED"/>
    <w:rsid w:val="00A14B55"/>
    <w:rsid w:val="00A677AA"/>
    <w:rsid w:val="00A76B33"/>
    <w:rsid w:val="00A918C8"/>
    <w:rsid w:val="00A935EA"/>
    <w:rsid w:val="00AC2328"/>
    <w:rsid w:val="00AC7561"/>
    <w:rsid w:val="00AD0BFF"/>
    <w:rsid w:val="00AD6DAC"/>
    <w:rsid w:val="00B35D36"/>
    <w:rsid w:val="00BB1691"/>
    <w:rsid w:val="00BC379D"/>
    <w:rsid w:val="00BD6E34"/>
    <w:rsid w:val="00C3470F"/>
    <w:rsid w:val="00C43ECF"/>
    <w:rsid w:val="00C53400"/>
    <w:rsid w:val="00C705E6"/>
    <w:rsid w:val="00CA5F95"/>
    <w:rsid w:val="00D06DF8"/>
    <w:rsid w:val="00D749D2"/>
    <w:rsid w:val="00D81239"/>
    <w:rsid w:val="00DB5FFF"/>
    <w:rsid w:val="00EC2F02"/>
    <w:rsid w:val="00F01D11"/>
    <w:rsid w:val="00F52756"/>
    <w:rsid w:val="00F533EC"/>
    <w:rsid w:val="00FA4261"/>
    <w:rsid w:val="021B6A56"/>
    <w:rsid w:val="041A4075"/>
    <w:rsid w:val="04B95F36"/>
    <w:rsid w:val="0AA516B0"/>
    <w:rsid w:val="0C7F598F"/>
    <w:rsid w:val="0CC140BC"/>
    <w:rsid w:val="1020261E"/>
    <w:rsid w:val="19F62E6A"/>
    <w:rsid w:val="1A343E2B"/>
    <w:rsid w:val="1C345795"/>
    <w:rsid w:val="202D1862"/>
    <w:rsid w:val="20D35BB2"/>
    <w:rsid w:val="22255134"/>
    <w:rsid w:val="22CF342F"/>
    <w:rsid w:val="2405735F"/>
    <w:rsid w:val="261134D5"/>
    <w:rsid w:val="28C619D8"/>
    <w:rsid w:val="29244200"/>
    <w:rsid w:val="2A7C4F6D"/>
    <w:rsid w:val="2B656CF2"/>
    <w:rsid w:val="2B926856"/>
    <w:rsid w:val="2D286E59"/>
    <w:rsid w:val="2DB145D2"/>
    <w:rsid w:val="2DBD42B0"/>
    <w:rsid w:val="2E882213"/>
    <w:rsid w:val="2F1758A8"/>
    <w:rsid w:val="30E3030B"/>
    <w:rsid w:val="31803C9C"/>
    <w:rsid w:val="31FE60BA"/>
    <w:rsid w:val="324C12D3"/>
    <w:rsid w:val="329E71C5"/>
    <w:rsid w:val="3325498D"/>
    <w:rsid w:val="368F18C1"/>
    <w:rsid w:val="38457520"/>
    <w:rsid w:val="39A924BF"/>
    <w:rsid w:val="3A222AA2"/>
    <w:rsid w:val="3AD71209"/>
    <w:rsid w:val="3E213A0D"/>
    <w:rsid w:val="3F3B1446"/>
    <w:rsid w:val="4044191F"/>
    <w:rsid w:val="40CB6EF3"/>
    <w:rsid w:val="410111BA"/>
    <w:rsid w:val="42C67421"/>
    <w:rsid w:val="43F16DC0"/>
    <w:rsid w:val="44761A12"/>
    <w:rsid w:val="44B255EA"/>
    <w:rsid w:val="45127B51"/>
    <w:rsid w:val="4CD52E0D"/>
    <w:rsid w:val="4D294D01"/>
    <w:rsid w:val="4D431629"/>
    <w:rsid w:val="4E6C3949"/>
    <w:rsid w:val="4F7218EA"/>
    <w:rsid w:val="4FC63B5B"/>
    <w:rsid w:val="54BA199F"/>
    <w:rsid w:val="55B30607"/>
    <w:rsid w:val="56B215D1"/>
    <w:rsid w:val="56EF631B"/>
    <w:rsid w:val="5B4E4425"/>
    <w:rsid w:val="5DFC3EFA"/>
    <w:rsid w:val="6155423E"/>
    <w:rsid w:val="616E3A54"/>
    <w:rsid w:val="6174180F"/>
    <w:rsid w:val="62433703"/>
    <w:rsid w:val="64BD5A8F"/>
    <w:rsid w:val="6744180F"/>
    <w:rsid w:val="69B0587D"/>
    <w:rsid w:val="6E357E73"/>
    <w:rsid w:val="706A7C41"/>
    <w:rsid w:val="70E221F4"/>
    <w:rsid w:val="730F0E25"/>
    <w:rsid w:val="74D25701"/>
    <w:rsid w:val="777A4750"/>
    <w:rsid w:val="79BB5C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6"/>
    <w:unhideWhenUsed/>
    <w:qFormat/>
    <w:uiPriority w:val="99"/>
    <w:rPr>
      <w:rFonts w:ascii="宋体"/>
      <w:sz w:val="18"/>
      <w:szCs w:val="18"/>
    </w:r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tabs>
        <w:tab w:val="center" w:pos="4153"/>
        <w:tab w:val="right" w:pos="8306"/>
      </w:tabs>
      <w:snapToGrid w:val="0"/>
      <w:jc w:val="center"/>
    </w:pPr>
    <w:rPr>
      <w:sz w:val="18"/>
      <w:szCs w:val="18"/>
    </w:rPr>
  </w:style>
  <w:style w:type="paragraph" w:styleId="6">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7">
    <w:name w:val="Title"/>
    <w:basedOn w:val="1"/>
    <w:link w:val="17"/>
    <w:qFormat/>
    <w:uiPriority w:val="0"/>
    <w:pPr>
      <w:jc w:val="center"/>
    </w:pPr>
    <w:rPr>
      <w:rFonts w:ascii="Times New Roman" w:hAnsi="Times New Roman" w:cs="Times New Roman"/>
      <w:sz w:val="32"/>
      <w:szCs w:val="24"/>
    </w:rPr>
  </w:style>
  <w:style w:type="character" w:styleId="9">
    <w:name w:val="Hyperlink"/>
    <w:basedOn w:val="8"/>
    <w:unhideWhenUsed/>
    <w:qFormat/>
    <w:uiPriority w:val="99"/>
    <w:rPr>
      <w:color w:val="0000FF"/>
      <w:u w:val="single"/>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列出段落1"/>
    <w:basedOn w:val="1"/>
    <w:qFormat/>
    <w:uiPriority w:val="34"/>
    <w:pPr>
      <w:ind w:firstLine="420" w:firstLineChars="200"/>
    </w:pPr>
  </w:style>
  <w:style w:type="character" w:customStyle="1" w:styleId="13">
    <w:name w:val="页眉 Char"/>
    <w:basedOn w:val="8"/>
    <w:link w:val="5"/>
    <w:qFormat/>
    <w:uiPriority w:val="0"/>
    <w:rPr>
      <w:rFonts w:ascii="Calibri" w:hAnsi="Calibri" w:cs="黑体"/>
      <w:kern w:val="2"/>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sz w:val="18"/>
      <w:szCs w:val="18"/>
    </w:rPr>
  </w:style>
  <w:style w:type="character" w:customStyle="1" w:styleId="16">
    <w:name w:val="文档结构图 Char"/>
    <w:basedOn w:val="8"/>
    <w:link w:val="2"/>
    <w:semiHidden/>
    <w:qFormat/>
    <w:uiPriority w:val="99"/>
    <w:rPr>
      <w:rFonts w:ascii="宋体" w:eastAsia="宋体"/>
      <w:sz w:val="18"/>
      <w:szCs w:val="18"/>
    </w:rPr>
  </w:style>
  <w:style w:type="character" w:customStyle="1" w:styleId="17">
    <w:name w:val="标题 Char"/>
    <w:basedOn w:val="8"/>
    <w:link w:val="7"/>
    <w:qFormat/>
    <w:uiPriority w:val="0"/>
    <w:rPr>
      <w:kern w:val="2"/>
      <w:sz w:val="32"/>
      <w:szCs w:val="24"/>
    </w:rPr>
  </w:style>
  <w:style w:type="paragraph" w:customStyle="1" w:styleId="18">
    <w:name w:val="List Paragraph"/>
    <w:basedOn w:val="1"/>
    <w:qFormat/>
    <w:uiPriority w:val="34"/>
    <w:pPr>
      <w:ind w:firstLine="420" w:firstLineChars="200"/>
    </w:pPr>
  </w:style>
  <w:style w:type="paragraph" w:customStyle="1" w:styleId="19">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74AEE-BD66-42C3-9CF5-FE5E3B7BD20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165</Words>
  <Characters>943</Characters>
  <Lines>7</Lines>
  <Paragraphs>2</Paragraphs>
  <TotalTime>0</TotalTime>
  <ScaleCrop>false</ScaleCrop>
  <LinksUpToDate>false</LinksUpToDate>
  <CharactersWithSpaces>1106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2014-03-31T08:20:00Z</dcterms:created>
  <dc:creator>李逢芳</dc:creator>
  <cp:lastModifiedBy>Administrator</cp:lastModifiedBy>
  <cp:lastPrinted>2014-05-07T03:51:00Z</cp:lastPrinted>
  <dcterms:modified xsi:type="dcterms:W3CDTF">2018-05-29T09:41:14Z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